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F2471" w14:textId="77777777" w:rsidR="00737A99" w:rsidRPr="00CB2915" w:rsidRDefault="00EE20A8" w:rsidP="00CF5685">
      <w:pPr>
        <w:spacing w:after="3960"/>
        <w:jc w:val="right"/>
      </w:pPr>
      <w:r w:rsidRPr="00CB2915">
        <w:rPr>
          <w:noProof/>
        </w:rPr>
        <w:drawing>
          <wp:inline distT="0" distB="0" distL="0" distR="0" wp14:anchorId="4C842664" wp14:editId="04C1BB40">
            <wp:extent cx="1800225" cy="561975"/>
            <wp:effectExtent l="0" t="0" r="0" b="0"/>
            <wp:docPr id="1" name="Picture 60"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lbourne Water."/>
                    <pic:cNvPicPr>
                      <a:picLocks noChangeAspect="1" noChangeArrowheads="1"/>
                    </pic:cNvPicPr>
                  </pic:nvPicPr>
                  <pic:blipFill>
                    <a:blip r:embed="rId11">
                      <a:extLst>
                        <a:ext uri="{28A0092B-C50C-407E-A947-70E740481C1C}">
                          <a14:useLocalDpi xmlns:a14="http://schemas.microsoft.com/office/drawing/2010/main" val="0"/>
                        </a:ext>
                      </a:extLst>
                    </a:blip>
                    <a:srcRect r="31206"/>
                    <a:stretch>
                      <a:fillRect/>
                    </a:stretch>
                  </pic:blipFill>
                  <pic:spPr bwMode="auto">
                    <a:xfrm>
                      <a:off x="0" y="0"/>
                      <a:ext cx="1800225" cy="561975"/>
                    </a:xfrm>
                    <a:prstGeom prst="rect">
                      <a:avLst/>
                    </a:prstGeom>
                    <a:noFill/>
                    <a:ln>
                      <a:noFill/>
                    </a:ln>
                  </pic:spPr>
                </pic:pic>
              </a:graphicData>
            </a:graphic>
          </wp:inline>
        </w:drawing>
      </w:r>
      <w:r w:rsidRPr="00CB2915">
        <w:rPr>
          <w:noProof/>
        </w:rPr>
        <w:drawing>
          <wp:inline distT="0" distB="0" distL="0" distR="0" wp14:anchorId="17392F77" wp14:editId="07DE97F7">
            <wp:extent cx="981075" cy="571500"/>
            <wp:effectExtent l="0" t="0" r="0" b="0"/>
            <wp:docPr id="2"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ctoria State Government."/>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pic:spPr>
                </pic:pic>
              </a:graphicData>
            </a:graphic>
          </wp:inline>
        </w:drawing>
      </w:r>
    </w:p>
    <w:p w14:paraId="235966EC" w14:textId="6A168B00" w:rsidR="00F81CCB" w:rsidRDefault="00F81CCB" w:rsidP="00A74799">
      <w:pPr>
        <w:pStyle w:val="Subtitle"/>
        <w:ind w:right="2260"/>
        <w:rPr>
          <w:b/>
          <w:sz w:val="52"/>
          <w:szCs w:val="56"/>
        </w:rPr>
      </w:pPr>
      <w:r w:rsidRPr="00F81CCB">
        <w:rPr>
          <w:b/>
          <w:sz w:val="52"/>
          <w:szCs w:val="56"/>
        </w:rPr>
        <w:t>Waterways and Drainage Investment Plan Summary</w:t>
      </w:r>
    </w:p>
    <w:p w14:paraId="235641F0" w14:textId="19A297FB" w:rsidR="00CF1A45" w:rsidRDefault="00CF1A45" w:rsidP="00AB71C8">
      <w:pPr>
        <w:rPr>
          <w:rFonts w:eastAsia="MS PGothic"/>
          <w:sz w:val="40"/>
          <w:szCs w:val="22"/>
        </w:rPr>
      </w:pPr>
      <w:r w:rsidRPr="00CF1A45">
        <w:rPr>
          <w:rFonts w:eastAsia="MS PGothic"/>
          <w:sz w:val="40"/>
          <w:szCs w:val="22"/>
        </w:rPr>
        <w:t>July 2021 – June 2026</w:t>
      </w:r>
    </w:p>
    <w:p w14:paraId="23E6DD82" w14:textId="272DCE76" w:rsidR="00CF1A45" w:rsidRDefault="00CF1A45" w:rsidP="00AB71C8">
      <w:pPr>
        <w:sectPr w:rsidR="00CF1A45" w:rsidSect="00B37C65">
          <w:footerReference w:type="default" r:id="rId13"/>
          <w:endnotePr>
            <w:numFmt w:val="decimal"/>
          </w:endnotePr>
          <w:type w:val="continuous"/>
          <w:pgSz w:w="11900" w:h="16840"/>
          <w:pgMar w:top="1134" w:right="851" w:bottom="1134" w:left="1418" w:header="709" w:footer="709" w:gutter="0"/>
          <w:cols w:space="708"/>
          <w:docGrid w:linePitch="360"/>
        </w:sectPr>
      </w:pPr>
    </w:p>
    <w:p w14:paraId="73A3AFDB" w14:textId="73A10A19" w:rsidR="00363169" w:rsidRDefault="00363169" w:rsidP="00903D99">
      <w:pPr>
        <w:pStyle w:val="Heading1"/>
      </w:pPr>
      <w:r>
        <w:lastRenderedPageBreak/>
        <w:t xml:space="preserve">What </w:t>
      </w:r>
      <w:proofErr w:type="gramStart"/>
      <w:r>
        <w:t>is</w:t>
      </w:r>
      <w:proofErr w:type="gramEnd"/>
      <w:r>
        <w:t xml:space="preserve"> the Waterways and Drainage Investment Plan?</w:t>
      </w:r>
    </w:p>
    <w:p w14:paraId="699E5433" w14:textId="77777777" w:rsidR="00363169" w:rsidRDefault="00363169" w:rsidP="00013A0A">
      <w:pPr>
        <w:pStyle w:val="Heading2"/>
      </w:pPr>
      <w:r>
        <w:t>The plan</w:t>
      </w:r>
    </w:p>
    <w:p w14:paraId="7A111B3D" w14:textId="5FC6AF5F" w:rsidR="00363169" w:rsidRDefault="00363169" w:rsidP="00A11775">
      <w:pPr>
        <w:pStyle w:val="BodyText"/>
      </w:pPr>
      <w:r>
        <w:t xml:space="preserve">The Waterways and Drainage Investment Plan (the investment plan) details Melbourne Water’s commitment to customers, </w:t>
      </w:r>
      <w:proofErr w:type="gramStart"/>
      <w:r>
        <w:t>stakeholders</w:t>
      </w:r>
      <w:proofErr w:type="gramEnd"/>
      <w:r>
        <w:t xml:space="preserve"> and the community to deliver effective and affordable waterways and drainage services from 2021 to 2026. </w:t>
      </w:r>
    </w:p>
    <w:p w14:paraId="7D4EF6E1" w14:textId="77777777" w:rsidR="00363169" w:rsidRDefault="00363169" w:rsidP="00363169">
      <w:pPr>
        <w:pStyle w:val="BodyText"/>
      </w:pPr>
      <w:r>
        <w:t xml:space="preserve">The investment it delivers aligns with our commitment to enhancing life and liveability across the </w:t>
      </w:r>
      <w:proofErr w:type="gramStart"/>
      <w:r>
        <w:t>region, and</w:t>
      </w:r>
      <w:proofErr w:type="gramEnd"/>
      <w:r>
        <w:t xml:space="preserve"> supports our responsibilities to protect and improve waterway health, provide regional drainage services, work with partner organisations to reduce flooding impacts, and manage river diversions. </w:t>
      </w:r>
    </w:p>
    <w:p w14:paraId="59622287" w14:textId="1A396025" w:rsidR="00363169" w:rsidRDefault="00363169" w:rsidP="00363169">
      <w:pPr>
        <w:pStyle w:val="BodyText"/>
      </w:pPr>
      <w:r>
        <w:t xml:space="preserve">In developing this investment </w:t>
      </w:r>
      <w:proofErr w:type="gramStart"/>
      <w:r>
        <w:t>plan</w:t>
      </w:r>
      <w:proofErr w:type="gramEnd"/>
      <w:r>
        <w:t xml:space="preserve"> we balanced our legislative obligations, policy directions, strategies, customer expectations and preferences, with affordability. The investment outlined in this plan ensures we can meet the challenges that lie ahead. Most importantly, it means we can continue to deliver high-quality, affordable </w:t>
      </w:r>
      <w:r w:rsidR="006351D0">
        <w:t>services for</w:t>
      </w:r>
      <w:r>
        <w:t xml:space="preserve"> our customers.</w:t>
      </w:r>
    </w:p>
    <w:p w14:paraId="77568047" w14:textId="2554CED6" w:rsidR="00D91D0D" w:rsidRPr="005834BA" w:rsidRDefault="00363169" w:rsidP="005834BA">
      <w:pPr>
        <w:pStyle w:val="BodyText"/>
        <w:rPr>
          <w:rStyle w:val="Bold"/>
          <w:b w:val="0"/>
        </w:rPr>
      </w:pPr>
      <w:r w:rsidRPr="005834BA">
        <w:t>For the full investment plan please visit</w:t>
      </w:r>
      <w:r w:rsidR="00057887">
        <w:t xml:space="preserve"> </w:t>
      </w:r>
      <w:hyperlink r:id="rId14" w:history="1">
        <w:r w:rsidR="00057887" w:rsidRPr="00057887">
          <w:rPr>
            <w:rStyle w:val="Hyperlink"/>
          </w:rPr>
          <w:t>Melbourne Water</w:t>
        </w:r>
      </w:hyperlink>
      <w:r w:rsidR="00057887">
        <w:rPr>
          <w:rStyle w:val="FootnoteReference"/>
        </w:rPr>
        <w:footnoteReference w:id="1"/>
      </w:r>
      <w:r w:rsidR="00057887">
        <w:t>.</w:t>
      </w:r>
    </w:p>
    <w:p w14:paraId="011E4D7A" w14:textId="77777777" w:rsidR="00B44A9C" w:rsidRDefault="00B44A9C" w:rsidP="00B44A9C">
      <w:pPr>
        <w:pStyle w:val="Heading2"/>
      </w:pPr>
      <w:r>
        <w:t>Melbourne Water</w:t>
      </w:r>
    </w:p>
    <w:p w14:paraId="028EEB6F" w14:textId="77777777" w:rsidR="00B44A9C" w:rsidRDefault="00B44A9C" w:rsidP="00B44A9C">
      <w:pPr>
        <w:pStyle w:val="BodyText"/>
      </w:pPr>
      <w:r>
        <w:t xml:space="preserve">Melbourne Water is responsible for managing waterways (rivers, creeks, </w:t>
      </w:r>
      <w:proofErr w:type="gramStart"/>
      <w:r>
        <w:t>wetlands</w:t>
      </w:r>
      <w:proofErr w:type="gramEnd"/>
      <w:r>
        <w:t xml:space="preserve"> and estuaries) and major drainage systems (including floodplains) in the Port Phillip and Westernport region as well as bulk water supply and sewerage services. We are also the second biggest landholder in the state. Seventeen per cent of our land is for waterway and drainage purposes. </w:t>
      </w:r>
    </w:p>
    <w:p w14:paraId="3FEAB7F3" w14:textId="569413BB" w:rsidR="00B44A9C" w:rsidRDefault="00B44A9C" w:rsidP="00B44A9C">
      <w:pPr>
        <w:pStyle w:val="BodyText"/>
      </w:pPr>
      <w:r>
        <w:t xml:space="preserve">We manage magnificent rivers and creeks, natural drainage areas and wetlands, forests, </w:t>
      </w:r>
      <w:proofErr w:type="gramStart"/>
      <w:r>
        <w:t>woodlands</w:t>
      </w:r>
      <w:proofErr w:type="gramEnd"/>
      <w:r>
        <w:t xml:space="preserve"> and grasslands – all important ecosystems that not only support a rich diversity of plants and wildlife but also the health and </w:t>
      </w:r>
      <w:r w:rsidR="00E9754D">
        <w:t>wellbeing of</w:t>
      </w:r>
      <w:r>
        <w:t xml:space="preserve"> our community. </w:t>
      </w:r>
    </w:p>
    <w:p w14:paraId="1F18402C" w14:textId="4BD15F6C" w:rsidR="00B44A9C" w:rsidRDefault="00B44A9C" w:rsidP="00B44A9C">
      <w:pPr>
        <w:pStyle w:val="BodyText"/>
      </w:pPr>
      <w:r>
        <w:t xml:space="preserve">We also manage an extensive drainage network, that includes flood retarding basins and extensive stormwater treatment wetlands that clean dirty stormwater before it ends up in creeks and the bays. These areas often double as </w:t>
      </w:r>
      <w:proofErr w:type="spellStart"/>
      <w:r>
        <w:t>sportsfields</w:t>
      </w:r>
      <w:proofErr w:type="spellEnd"/>
      <w:r>
        <w:t>, parks and areas for community enjoyment.</w:t>
      </w:r>
    </w:p>
    <w:p w14:paraId="6887C25B" w14:textId="341624AC" w:rsidR="007F1644" w:rsidRDefault="007F1644" w:rsidP="007F1644">
      <w:pPr>
        <w:pStyle w:val="Heading1"/>
      </w:pPr>
      <w:r w:rsidRPr="007F1644">
        <w:t>Our Waterways and Drainage Services</w:t>
      </w:r>
    </w:p>
    <w:p w14:paraId="5C04E7B0" w14:textId="638951C6" w:rsidR="007F1644" w:rsidRDefault="007F1644" w:rsidP="007F1644">
      <w:pPr>
        <w:pStyle w:val="BodyText"/>
        <w:rPr>
          <w:lang w:eastAsia="en-US"/>
        </w:rPr>
      </w:pPr>
      <w:r>
        <w:rPr>
          <w:lang w:eastAsia="en-US"/>
        </w:rPr>
        <w:t>Melbourne Water provides nine distinct services to support environmental health and the health, safety and recreational opportunities of our customers and community. These services are interrelated in ensuring community value, healthy waterways, community protection from flooding and reduced impact from urban development.</w:t>
      </w:r>
    </w:p>
    <w:p w14:paraId="5089AAF5" w14:textId="33D76E43" w:rsidR="007F1644" w:rsidRDefault="007F1644" w:rsidP="007F1644">
      <w:pPr>
        <w:pStyle w:val="BodyText"/>
        <w:rPr>
          <w:lang w:eastAsia="en-US"/>
        </w:rPr>
      </w:pPr>
      <w:r>
        <w:rPr>
          <w:lang w:eastAsia="en-US"/>
        </w:rPr>
        <w:t>To deliver these services, the total expenditure forecast for the five-year period is $2.06 billion, comprising capital expenditure of $1.28 billion and operating expenditure of $785 million. The distribution of expenditure across the service areas is shown below.</w:t>
      </w:r>
    </w:p>
    <w:p w14:paraId="6AADE15F" w14:textId="38A2454B" w:rsidR="00AC3ACB" w:rsidRDefault="00AC3ACB" w:rsidP="00AC3ACB">
      <w:pPr>
        <w:pStyle w:val="Heading2"/>
      </w:pPr>
      <w:r w:rsidRPr="00AC3ACB">
        <w:lastRenderedPageBreak/>
        <w:t>Waterways and drainage services and programs</w:t>
      </w:r>
    </w:p>
    <w:p w14:paraId="3ED4C74B" w14:textId="2B115C90" w:rsidR="00683851" w:rsidRDefault="00804730" w:rsidP="005D5861">
      <w:pPr>
        <w:pStyle w:val="Heading3"/>
      </w:pPr>
      <w:r w:rsidRPr="00804730">
        <w:t>Stormwater management</w:t>
      </w:r>
      <w:r w:rsidR="005D5861">
        <w:t xml:space="preserve"> - </w:t>
      </w:r>
      <w:r w:rsidR="00683851">
        <w:t>$263.8</w:t>
      </w:r>
      <w:r w:rsidR="00896D8C">
        <w:t xml:space="preserve"> </w:t>
      </w:r>
      <w:r w:rsidR="00683851">
        <w:t>m</w:t>
      </w:r>
      <w:r w:rsidR="00896D8C">
        <w:t>illion</w:t>
      </w:r>
    </w:p>
    <w:p w14:paraId="7EB2BAEF" w14:textId="5B45B36D" w:rsidR="000661A8" w:rsidRDefault="000661A8" w:rsidP="00957258">
      <w:pPr>
        <w:pStyle w:val="ListBullet"/>
        <w:rPr>
          <w:lang w:eastAsia="en-US"/>
        </w:rPr>
      </w:pPr>
      <w:r>
        <w:rPr>
          <w:lang w:eastAsia="en-US"/>
        </w:rPr>
        <w:t>Stormwater quality treatment systems</w:t>
      </w:r>
    </w:p>
    <w:p w14:paraId="6B50F980" w14:textId="313B5BAF" w:rsidR="000661A8" w:rsidRDefault="000661A8" w:rsidP="00E81427">
      <w:pPr>
        <w:pStyle w:val="ListBullet"/>
        <w:rPr>
          <w:lang w:eastAsia="en-US"/>
        </w:rPr>
      </w:pPr>
      <w:r>
        <w:rPr>
          <w:lang w:eastAsia="en-US"/>
        </w:rPr>
        <w:t>Stormwater harvesting and infiltration</w:t>
      </w:r>
    </w:p>
    <w:p w14:paraId="1C8086DB" w14:textId="61DD8066" w:rsidR="000661A8" w:rsidRDefault="000661A8" w:rsidP="000661A8">
      <w:pPr>
        <w:pStyle w:val="ListBullet"/>
        <w:rPr>
          <w:lang w:eastAsia="en-US"/>
        </w:rPr>
      </w:pPr>
      <w:r>
        <w:rPr>
          <w:lang w:eastAsia="en-US"/>
        </w:rPr>
        <w:t>Monitoring, planning and research</w:t>
      </w:r>
    </w:p>
    <w:p w14:paraId="4719D467" w14:textId="39F3E433" w:rsidR="000661A8" w:rsidRPr="00683851" w:rsidRDefault="000661A8" w:rsidP="000661A8">
      <w:pPr>
        <w:pStyle w:val="ListBullet"/>
        <w:rPr>
          <w:lang w:eastAsia="en-US"/>
        </w:rPr>
      </w:pPr>
      <w:r>
        <w:rPr>
          <w:lang w:eastAsia="en-US"/>
        </w:rPr>
        <w:t>Managing pollution</w:t>
      </w:r>
    </w:p>
    <w:p w14:paraId="799BE659" w14:textId="5345F4E5" w:rsidR="00CF2EEE" w:rsidRDefault="00804730" w:rsidP="005D5861">
      <w:pPr>
        <w:pStyle w:val="Heading3"/>
      </w:pPr>
      <w:r w:rsidRPr="00804730">
        <w:t>Healthy waterways</w:t>
      </w:r>
      <w:r w:rsidR="005D5861">
        <w:t xml:space="preserve"> - </w:t>
      </w:r>
      <w:r w:rsidR="00CF2EEE" w:rsidRPr="00CF2EEE">
        <w:t>$301.1 m</w:t>
      </w:r>
      <w:r w:rsidR="00896D8C">
        <w:t>illion</w:t>
      </w:r>
    </w:p>
    <w:p w14:paraId="47D7DBCC" w14:textId="38960DA9" w:rsidR="00F12BE7" w:rsidRDefault="00F12BE7" w:rsidP="00F12BE7">
      <w:pPr>
        <w:pStyle w:val="ListBullet"/>
        <w:rPr>
          <w:lang w:eastAsia="en-US"/>
        </w:rPr>
      </w:pPr>
      <w:r>
        <w:rPr>
          <w:lang w:eastAsia="en-US"/>
        </w:rPr>
        <w:t>Waterway condition</w:t>
      </w:r>
    </w:p>
    <w:p w14:paraId="3F17F04F" w14:textId="4858F1F1" w:rsidR="00F12BE7" w:rsidRDefault="00F12BE7" w:rsidP="00F12BE7">
      <w:pPr>
        <w:pStyle w:val="ListBullet"/>
        <w:rPr>
          <w:lang w:eastAsia="en-US"/>
        </w:rPr>
      </w:pPr>
      <w:r>
        <w:rPr>
          <w:lang w:eastAsia="en-US"/>
        </w:rPr>
        <w:t>Planting trees and shrubs</w:t>
      </w:r>
    </w:p>
    <w:p w14:paraId="146AE051" w14:textId="315F9110" w:rsidR="00F12BE7" w:rsidRDefault="00F12BE7" w:rsidP="00F12BE7">
      <w:pPr>
        <w:pStyle w:val="ListBullet"/>
        <w:rPr>
          <w:lang w:eastAsia="en-US"/>
        </w:rPr>
      </w:pPr>
      <w:r>
        <w:rPr>
          <w:lang w:eastAsia="en-US"/>
        </w:rPr>
        <w:t>Constructing or upgrading fishways</w:t>
      </w:r>
    </w:p>
    <w:p w14:paraId="632C4031" w14:textId="6C08BE4D" w:rsidR="00F12BE7" w:rsidRDefault="00F12BE7" w:rsidP="00F12BE7">
      <w:pPr>
        <w:pStyle w:val="ListBullet"/>
        <w:rPr>
          <w:lang w:eastAsia="en-US"/>
        </w:rPr>
      </w:pPr>
      <w:r>
        <w:rPr>
          <w:lang w:eastAsia="en-US"/>
        </w:rPr>
        <w:t>Monitoring, planning and research</w:t>
      </w:r>
    </w:p>
    <w:p w14:paraId="211F2AF6" w14:textId="7CF318B4" w:rsidR="00F12BE7" w:rsidRPr="00CF2EEE" w:rsidRDefault="00F12BE7" w:rsidP="00F12BE7">
      <w:pPr>
        <w:pStyle w:val="ListBullet"/>
        <w:rPr>
          <w:lang w:eastAsia="en-US"/>
        </w:rPr>
      </w:pPr>
      <w:r>
        <w:rPr>
          <w:lang w:eastAsia="en-US"/>
        </w:rPr>
        <w:t>Diversions (fee-for-service)</w:t>
      </w:r>
    </w:p>
    <w:p w14:paraId="70D8257A" w14:textId="61FF3143" w:rsidR="00CF2EEE" w:rsidRDefault="00B035B0" w:rsidP="005D5861">
      <w:pPr>
        <w:pStyle w:val="Heading3"/>
      </w:pPr>
      <w:r w:rsidRPr="00B035B0">
        <w:t>Flood risk management</w:t>
      </w:r>
      <w:r w:rsidR="005D5861">
        <w:t xml:space="preserve"> - </w:t>
      </w:r>
      <w:r w:rsidR="00CF2EEE">
        <w:t>$270.5</w:t>
      </w:r>
      <w:r w:rsidR="00896D8C">
        <w:t xml:space="preserve"> </w:t>
      </w:r>
      <w:r w:rsidR="00CF2EEE">
        <w:t>m</w:t>
      </w:r>
      <w:r w:rsidR="00896D8C">
        <w:t>illion</w:t>
      </w:r>
    </w:p>
    <w:p w14:paraId="51D0BCF3" w14:textId="019E474F" w:rsidR="002A58BF" w:rsidRDefault="002A58BF" w:rsidP="002A58BF">
      <w:pPr>
        <w:pStyle w:val="ListBullet"/>
        <w:rPr>
          <w:lang w:eastAsia="en-US"/>
        </w:rPr>
      </w:pPr>
      <w:r>
        <w:rPr>
          <w:lang w:eastAsia="en-US"/>
        </w:rPr>
        <w:t>Flood preparedness and mitigation</w:t>
      </w:r>
    </w:p>
    <w:p w14:paraId="4FED8507" w14:textId="30225B65" w:rsidR="002A58BF" w:rsidRDefault="002A58BF" w:rsidP="002A58BF">
      <w:pPr>
        <w:pStyle w:val="ListBullet"/>
        <w:rPr>
          <w:lang w:eastAsia="en-US"/>
        </w:rPr>
      </w:pPr>
      <w:r>
        <w:rPr>
          <w:lang w:eastAsia="en-US"/>
        </w:rPr>
        <w:t>Flood investigation and research</w:t>
      </w:r>
    </w:p>
    <w:p w14:paraId="661533B5" w14:textId="7CF24A74" w:rsidR="002A58BF" w:rsidRDefault="002A58BF" w:rsidP="002A58BF">
      <w:pPr>
        <w:pStyle w:val="ListBullet"/>
        <w:rPr>
          <w:lang w:eastAsia="en-US"/>
        </w:rPr>
      </w:pPr>
      <w:r>
        <w:rPr>
          <w:lang w:eastAsia="en-US"/>
        </w:rPr>
        <w:t>Flood information and planning</w:t>
      </w:r>
    </w:p>
    <w:p w14:paraId="47041E2D" w14:textId="7C5A7BA7" w:rsidR="002A58BF" w:rsidRDefault="002A58BF" w:rsidP="00384DE1">
      <w:pPr>
        <w:pStyle w:val="ListBullet"/>
        <w:rPr>
          <w:lang w:eastAsia="en-US"/>
        </w:rPr>
      </w:pPr>
      <w:r>
        <w:rPr>
          <w:lang w:eastAsia="en-US"/>
        </w:rPr>
        <w:t>Maintenance and upgrading of drainage</w:t>
      </w:r>
    </w:p>
    <w:p w14:paraId="65348EF2" w14:textId="09E9DAB2" w:rsidR="00F12BE7" w:rsidRPr="00CF2EEE" w:rsidRDefault="002A58BF" w:rsidP="002A58BF">
      <w:pPr>
        <w:pStyle w:val="ListBullet"/>
        <w:rPr>
          <w:lang w:eastAsia="en-US"/>
        </w:rPr>
      </w:pPr>
      <w:r>
        <w:rPr>
          <w:lang w:eastAsia="en-US"/>
        </w:rPr>
        <w:t>Rural drainage (fee-for-service)</w:t>
      </w:r>
    </w:p>
    <w:p w14:paraId="13370CA0" w14:textId="3E518D4F" w:rsidR="00896D8C" w:rsidRDefault="00E00111" w:rsidP="005D5861">
      <w:pPr>
        <w:pStyle w:val="Heading3"/>
      </w:pPr>
      <w:r w:rsidRPr="00E00111">
        <w:t>Aboriginal cultural values</w:t>
      </w:r>
      <w:r w:rsidR="005D5861">
        <w:t xml:space="preserve"> - </w:t>
      </w:r>
      <w:r w:rsidR="00896D8C">
        <w:t>$2.4 million</w:t>
      </w:r>
    </w:p>
    <w:p w14:paraId="53570B57" w14:textId="41FA6E03" w:rsidR="002A58BF" w:rsidRPr="00896D8C" w:rsidRDefault="002A58BF" w:rsidP="000661A8">
      <w:pPr>
        <w:pStyle w:val="ListBullet"/>
        <w:rPr>
          <w:lang w:eastAsia="en-US"/>
        </w:rPr>
      </w:pPr>
      <w:r w:rsidRPr="002A58BF">
        <w:rPr>
          <w:lang w:eastAsia="en-US"/>
        </w:rPr>
        <w:t>Waterway cultural values</w:t>
      </w:r>
    </w:p>
    <w:p w14:paraId="3C894B3A" w14:textId="1A8360AF" w:rsidR="00896D8C" w:rsidRDefault="00E00111" w:rsidP="005D5861">
      <w:pPr>
        <w:pStyle w:val="Heading3"/>
      </w:pPr>
      <w:r w:rsidRPr="00E00111">
        <w:t xml:space="preserve">Community access, </w:t>
      </w:r>
      <w:proofErr w:type="gramStart"/>
      <w:r w:rsidRPr="00E00111">
        <w:t>involvement</w:t>
      </w:r>
      <w:proofErr w:type="gramEnd"/>
      <w:r w:rsidRPr="00E00111">
        <w:t xml:space="preserve"> and recreation</w:t>
      </w:r>
      <w:r w:rsidR="005D5861">
        <w:t xml:space="preserve"> - </w:t>
      </w:r>
      <w:r w:rsidR="00896D8C">
        <w:t>$</w:t>
      </w:r>
      <w:r w:rsidR="00826C79">
        <w:t>7</w:t>
      </w:r>
      <w:r w:rsidR="00896D8C">
        <w:t>2.7 million</w:t>
      </w:r>
    </w:p>
    <w:p w14:paraId="1F18A92F" w14:textId="769C761D" w:rsidR="009D65DB" w:rsidRDefault="009D65DB" w:rsidP="009D65DB">
      <w:pPr>
        <w:pStyle w:val="ListBullet"/>
        <w:rPr>
          <w:lang w:eastAsia="en-US"/>
        </w:rPr>
      </w:pPr>
      <w:r>
        <w:rPr>
          <w:lang w:eastAsia="en-US"/>
        </w:rPr>
        <w:t>Managing litter</w:t>
      </w:r>
    </w:p>
    <w:p w14:paraId="101F34DD" w14:textId="5C291B29" w:rsidR="009D65DB" w:rsidRDefault="009D65DB" w:rsidP="009D65DB">
      <w:pPr>
        <w:pStyle w:val="ListBullet"/>
        <w:rPr>
          <w:lang w:eastAsia="en-US"/>
        </w:rPr>
      </w:pPr>
      <w:r>
        <w:rPr>
          <w:lang w:eastAsia="en-US"/>
        </w:rPr>
        <w:t>Recreational access to water</w:t>
      </w:r>
    </w:p>
    <w:p w14:paraId="183BAC06" w14:textId="7CBAAA66" w:rsidR="009D65DB" w:rsidRDefault="009D65DB" w:rsidP="009D65DB">
      <w:pPr>
        <w:pStyle w:val="ListBullet"/>
        <w:rPr>
          <w:lang w:eastAsia="en-US"/>
        </w:rPr>
      </w:pPr>
      <w:r>
        <w:rPr>
          <w:lang w:eastAsia="en-US"/>
        </w:rPr>
        <w:t>Planting trees and shrubs</w:t>
      </w:r>
    </w:p>
    <w:p w14:paraId="38447EC9" w14:textId="2221D126" w:rsidR="009D65DB" w:rsidRPr="00896D8C" w:rsidRDefault="009D65DB" w:rsidP="009D65DB">
      <w:pPr>
        <w:pStyle w:val="ListBullet"/>
        <w:rPr>
          <w:lang w:eastAsia="en-US"/>
        </w:rPr>
      </w:pPr>
      <w:r>
        <w:rPr>
          <w:lang w:eastAsia="en-US"/>
        </w:rPr>
        <w:t xml:space="preserve">Lake flushing and jetty leasing </w:t>
      </w:r>
      <w:r w:rsidRPr="009D65DB">
        <w:rPr>
          <w:lang w:eastAsia="en-US"/>
        </w:rPr>
        <w:t>(fee-for-service)</w:t>
      </w:r>
    </w:p>
    <w:p w14:paraId="7F2F9563" w14:textId="1D032693" w:rsidR="00896D8C" w:rsidRDefault="00F15511" w:rsidP="005D5861">
      <w:pPr>
        <w:pStyle w:val="Heading3"/>
      </w:pPr>
      <w:r w:rsidRPr="00F15511">
        <w:t>Land management</w:t>
      </w:r>
      <w:r w:rsidR="005D5861">
        <w:t xml:space="preserve"> - </w:t>
      </w:r>
      <w:r w:rsidR="00896D8C">
        <w:t>$40.3 million</w:t>
      </w:r>
    </w:p>
    <w:p w14:paraId="2E08431D" w14:textId="1BCC18C1" w:rsidR="00440FE3" w:rsidRDefault="00440FE3" w:rsidP="00440FE3">
      <w:pPr>
        <w:pStyle w:val="ListBullet"/>
        <w:rPr>
          <w:lang w:eastAsia="en-US"/>
        </w:rPr>
      </w:pPr>
      <w:r>
        <w:rPr>
          <w:lang w:eastAsia="en-US"/>
        </w:rPr>
        <w:t>Sites of biodiversity significance</w:t>
      </w:r>
    </w:p>
    <w:p w14:paraId="0E036BEE" w14:textId="47AC5918" w:rsidR="00440FE3" w:rsidRDefault="00440FE3" w:rsidP="00440FE3">
      <w:pPr>
        <w:pStyle w:val="ListBullet"/>
        <w:rPr>
          <w:lang w:eastAsia="en-US"/>
        </w:rPr>
      </w:pPr>
      <w:r>
        <w:rPr>
          <w:lang w:eastAsia="en-US"/>
        </w:rPr>
        <w:t>Pest management</w:t>
      </w:r>
    </w:p>
    <w:p w14:paraId="51A81389" w14:textId="56893862" w:rsidR="00440FE3" w:rsidRPr="00896D8C" w:rsidRDefault="00440FE3" w:rsidP="00440FE3">
      <w:pPr>
        <w:pStyle w:val="ListBullet"/>
        <w:rPr>
          <w:lang w:eastAsia="en-US"/>
        </w:rPr>
      </w:pPr>
      <w:r>
        <w:rPr>
          <w:lang w:eastAsia="en-US"/>
        </w:rPr>
        <w:t>Grass cutting and fencing</w:t>
      </w:r>
    </w:p>
    <w:p w14:paraId="00CDC318" w14:textId="6515EF3C" w:rsidR="00896D8C" w:rsidRDefault="00F15511" w:rsidP="005D5861">
      <w:pPr>
        <w:pStyle w:val="Heading3"/>
      </w:pPr>
      <w:r>
        <w:t>Emergency and pollution response</w:t>
      </w:r>
      <w:r w:rsidR="005D5861">
        <w:t xml:space="preserve"> - </w:t>
      </w:r>
      <w:r w:rsidR="00896D8C">
        <w:t>$30.5 million</w:t>
      </w:r>
    </w:p>
    <w:p w14:paraId="11AF078E" w14:textId="0B034C3C" w:rsidR="00440FE3" w:rsidRPr="00896D8C" w:rsidRDefault="0091793E" w:rsidP="000661A8">
      <w:pPr>
        <w:pStyle w:val="ListBullet"/>
        <w:rPr>
          <w:lang w:eastAsia="en-US"/>
        </w:rPr>
      </w:pPr>
      <w:r w:rsidRPr="0091793E">
        <w:rPr>
          <w:lang w:eastAsia="en-US"/>
        </w:rPr>
        <w:t>Emergency preparedness and response</w:t>
      </w:r>
    </w:p>
    <w:p w14:paraId="774042EF" w14:textId="0638678C" w:rsidR="00896D8C" w:rsidRDefault="00683851" w:rsidP="005D5861">
      <w:pPr>
        <w:pStyle w:val="Heading3"/>
      </w:pPr>
      <w:r w:rsidRPr="00683851">
        <w:lastRenderedPageBreak/>
        <w:t>Coastal erosion advice</w:t>
      </w:r>
      <w:r w:rsidR="005D5861">
        <w:t xml:space="preserve"> - </w:t>
      </w:r>
      <w:r w:rsidR="00896D8C">
        <w:t>$1.5 million</w:t>
      </w:r>
    </w:p>
    <w:p w14:paraId="516E7B0E" w14:textId="77777777" w:rsidR="0091793E" w:rsidRDefault="0091793E" w:rsidP="001A0D9F">
      <w:pPr>
        <w:pStyle w:val="ListBullet"/>
        <w:keepNext/>
        <w:rPr>
          <w:lang w:eastAsia="en-US"/>
        </w:rPr>
      </w:pPr>
      <w:r>
        <w:rPr>
          <w:lang w:eastAsia="en-US"/>
        </w:rPr>
        <w:t>Provide advice on coastal erosion risks</w:t>
      </w:r>
    </w:p>
    <w:p w14:paraId="760AA468" w14:textId="06AC9B4F" w:rsidR="0091793E" w:rsidRPr="00896D8C" w:rsidRDefault="0091793E" w:rsidP="0091793E">
      <w:pPr>
        <w:pStyle w:val="ListBullet"/>
        <w:rPr>
          <w:lang w:eastAsia="en-US"/>
        </w:rPr>
      </w:pPr>
      <w:r>
        <w:rPr>
          <w:lang w:eastAsia="en-US"/>
        </w:rPr>
        <w:t>Provide support for the erosion component of coastal hazard assessments</w:t>
      </w:r>
    </w:p>
    <w:p w14:paraId="73EAC3F9" w14:textId="0613854D" w:rsidR="00896D8C" w:rsidRDefault="00683851" w:rsidP="005D5861">
      <w:pPr>
        <w:pStyle w:val="Heading3"/>
      </w:pPr>
      <w:r w:rsidRPr="00683851">
        <w:t>Urban development</w:t>
      </w:r>
      <w:r w:rsidR="005D5861">
        <w:t xml:space="preserve"> - </w:t>
      </w:r>
      <w:r w:rsidR="00896D8C">
        <w:t>$722.7 million</w:t>
      </w:r>
    </w:p>
    <w:p w14:paraId="39D8BE78" w14:textId="1680BE6B" w:rsidR="00944ADD" w:rsidRDefault="00944ADD" w:rsidP="00944ADD">
      <w:pPr>
        <w:pStyle w:val="ListBullet"/>
        <w:rPr>
          <w:lang w:eastAsia="en-US"/>
        </w:rPr>
      </w:pPr>
      <w:r>
        <w:rPr>
          <w:lang w:eastAsia="en-US"/>
        </w:rPr>
        <w:t>Greenfield development</w:t>
      </w:r>
    </w:p>
    <w:p w14:paraId="4B0FCE2C" w14:textId="7D119F7B" w:rsidR="00944ADD" w:rsidRDefault="00944ADD" w:rsidP="00944ADD">
      <w:pPr>
        <w:pStyle w:val="ListBullet"/>
        <w:rPr>
          <w:lang w:eastAsia="en-US"/>
        </w:rPr>
      </w:pPr>
      <w:r>
        <w:rPr>
          <w:lang w:eastAsia="en-US"/>
        </w:rPr>
        <w:t>Major urban renewal</w:t>
      </w:r>
    </w:p>
    <w:p w14:paraId="1E6A9362" w14:textId="73B78AAC" w:rsidR="00944ADD" w:rsidRDefault="00944ADD" w:rsidP="00012BA6">
      <w:pPr>
        <w:pStyle w:val="ListBullet"/>
        <w:rPr>
          <w:lang w:eastAsia="en-US"/>
        </w:rPr>
      </w:pPr>
      <w:r>
        <w:rPr>
          <w:lang w:eastAsia="en-US"/>
        </w:rPr>
        <w:t>Small-scale development and renewal</w:t>
      </w:r>
    </w:p>
    <w:p w14:paraId="6809C98B" w14:textId="640B4ED7" w:rsidR="0091793E" w:rsidRDefault="00944ADD" w:rsidP="00944ADD">
      <w:pPr>
        <w:pStyle w:val="ListBullet"/>
        <w:rPr>
          <w:lang w:eastAsia="en-US"/>
        </w:rPr>
      </w:pPr>
      <w:r>
        <w:rPr>
          <w:lang w:eastAsia="en-US"/>
        </w:rPr>
        <w:t>Land development capital works</w:t>
      </w:r>
    </w:p>
    <w:p w14:paraId="20DC6998" w14:textId="4B094F9D" w:rsidR="009B59FC" w:rsidRDefault="009B59FC" w:rsidP="009B59FC">
      <w:pPr>
        <w:pStyle w:val="Heading1"/>
      </w:pPr>
      <w:r>
        <w:t>The Waterways and Drainage Charge (July 2021-June 2026)</w:t>
      </w:r>
    </w:p>
    <w:p w14:paraId="19BB5585" w14:textId="3C5AC7BA" w:rsidR="00E73970" w:rsidRDefault="00E73970" w:rsidP="00E73970">
      <w:pPr>
        <w:pStyle w:val="BodyText"/>
        <w:rPr>
          <w:lang w:eastAsia="en-US"/>
        </w:rPr>
      </w:pPr>
      <w:r>
        <w:rPr>
          <w:lang w:eastAsia="en-US"/>
        </w:rPr>
        <w:t xml:space="preserve">We take the need to provide affordable services very seriously. The global COVID-19 </w:t>
      </w:r>
      <w:r w:rsidR="006351D0">
        <w:rPr>
          <w:lang w:eastAsia="en-US"/>
        </w:rPr>
        <w:t>pandemic is</w:t>
      </w:r>
      <w:r>
        <w:rPr>
          <w:lang w:eastAsia="en-US"/>
        </w:rPr>
        <w:t xml:space="preserve"> causing financial pressure for customers and communities across Victoria, Australia and around the world. In developing our investment plan, we have balanced the levels of service we provide with affordability for customers. </w:t>
      </w:r>
    </w:p>
    <w:p w14:paraId="42CC86EA" w14:textId="77777777" w:rsidR="00E73970" w:rsidRDefault="00E73970" w:rsidP="008739D1">
      <w:pPr>
        <w:pStyle w:val="Heading2"/>
      </w:pPr>
      <w:r>
        <w:t xml:space="preserve">Funding </w:t>
      </w:r>
    </w:p>
    <w:p w14:paraId="3B60904E" w14:textId="47EB52DE" w:rsidR="00E73970" w:rsidRDefault="00E73970" w:rsidP="00E73970">
      <w:pPr>
        <w:pStyle w:val="BodyText"/>
        <w:rPr>
          <w:lang w:eastAsia="en-US"/>
        </w:rPr>
      </w:pPr>
      <w:r>
        <w:rPr>
          <w:lang w:eastAsia="en-US"/>
        </w:rPr>
        <w:t xml:space="preserve">The activities in the investment plan are funded through the Waterways and Drainage Charge (the charge) and other charges for specific direct services (fee-for-service). </w:t>
      </w:r>
    </w:p>
    <w:p w14:paraId="028CDD40" w14:textId="77777777" w:rsidR="00E73970" w:rsidRDefault="00E73970" w:rsidP="00E73970">
      <w:pPr>
        <w:pStyle w:val="BodyText"/>
        <w:rPr>
          <w:lang w:eastAsia="en-US"/>
        </w:rPr>
      </w:pPr>
      <w:r>
        <w:rPr>
          <w:lang w:eastAsia="en-US"/>
        </w:rPr>
        <w:t xml:space="preserve">The charge is paid by residential, </w:t>
      </w:r>
      <w:proofErr w:type="gramStart"/>
      <w:r>
        <w:rPr>
          <w:lang w:eastAsia="en-US"/>
        </w:rPr>
        <w:t>rural</w:t>
      </w:r>
      <w:proofErr w:type="gramEnd"/>
      <w:r>
        <w:rPr>
          <w:lang w:eastAsia="en-US"/>
        </w:rPr>
        <w:t xml:space="preserve"> and business customers in the region and is collected by water retailers on our behalf.</w:t>
      </w:r>
    </w:p>
    <w:p w14:paraId="71109CB7" w14:textId="77777777" w:rsidR="00E73970" w:rsidRDefault="00E73970" w:rsidP="00E73970">
      <w:pPr>
        <w:pStyle w:val="BodyText"/>
        <w:rPr>
          <w:lang w:eastAsia="en-US"/>
        </w:rPr>
      </w:pPr>
      <w:r>
        <w:rPr>
          <w:lang w:eastAsia="en-US"/>
        </w:rPr>
        <w:t>The fee-for-service customers are urban developers, property owners who pay to use river water or stormwater (diverters), rural drainage customers within the Koo Wee Rup and Longwarry Flood Protection District, and some Patterson Lakes residents who pay jetty leasing and lake-flushing fees.</w:t>
      </w:r>
    </w:p>
    <w:p w14:paraId="255908BA" w14:textId="77777777" w:rsidR="00E73970" w:rsidRDefault="00E73970" w:rsidP="008739D1">
      <w:pPr>
        <w:pStyle w:val="Heading2"/>
      </w:pPr>
      <w:r>
        <w:t>Engagement and social research</w:t>
      </w:r>
    </w:p>
    <w:p w14:paraId="63B095DE" w14:textId="77777777" w:rsidR="00E73970" w:rsidRDefault="00E73970" w:rsidP="00E73970">
      <w:pPr>
        <w:pStyle w:val="BodyText"/>
        <w:rPr>
          <w:lang w:eastAsia="en-US"/>
        </w:rPr>
      </w:pPr>
      <w:r>
        <w:rPr>
          <w:lang w:eastAsia="en-US"/>
        </w:rPr>
        <w:t xml:space="preserve">We developed this investment plan using industry-leading engagement and social research approaches with our customers and community to understand people’s needs, values, </w:t>
      </w:r>
      <w:proofErr w:type="gramStart"/>
      <w:r>
        <w:rPr>
          <w:lang w:eastAsia="en-US"/>
        </w:rPr>
        <w:t>aspirations</w:t>
      </w:r>
      <w:proofErr w:type="gramEnd"/>
      <w:r>
        <w:rPr>
          <w:lang w:eastAsia="en-US"/>
        </w:rPr>
        <w:t xml:space="preserve"> and perceptions in relation to our services. </w:t>
      </w:r>
    </w:p>
    <w:p w14:paraId="08725EBC" w14:textId="77777777" w:rsidR="00E73970" w:rsidRDefault="00E73970" w:rsidP="00E73970">
      <w:pPr>
        <w:pStyle w:val="BodyText"/>
        <w:rPr>
          <w:lang w:eastAsia="en-US"/>
        </w:rPr>
      </w:pPr>
      <w:r>
        <w:rPr>
          <w:lang w:eastAsia="en-US"/>
        </w:rPr>
        <w:t xml:space="preserve">Our social research found that </w:t>
      </w:r>
      <w:proofErr w:type="gramStart"/>
      <w:r>
        <w:rPr>
          <w:lang w:eastAsia="en-US"/>
        </w:rPr>
        <w:t>the majority of</w:t>
      </w:r>
      <w:proofErr w:type="gramEnd"/>
      <w:r>
        <w:rPr>
          <w:lang w:eastAsia="en-US"/>
        </w:rPr>
        <w:t xml:space="preserve"> customers would prefer to pay a higher charge for increased services (up to $8 for metropolitan residential customers) in relation to stormwater management (pollution removal and stormwater harvesting), waterway management, flood risk management, access to land and water, and community education and involvement programs.</w:t>
      </w:r>
    </w:p>
    <w:p w14:paraId="3F400916" w14:textId="320FA19E" w:rsidR="00E73970" w:rsidRDefault="00E73970" w:rsidP="00E73970">
      <w:pPr>
        <w:pStyle w:val="BodyText"/>
        <w:rPr>
          <w:lang w:eastAsia="en-US"/>
        </w:rPr>
      </w:pPr>
      <w:r>
        <w:rPr>
          <w:lang w:eastAsia="en-US"/>
        </w:rPr>
        <w:t>Overall, customers and the community strongly support our services.</w:t>
      </w:r>
    </w:p>
    <w:p w14:paraId="672B3C3A" w14:textId="77777777" w:rsidR="00B92635" w:rsidRDefault="00B92635" w:rsidP="001A0D9F">
      <w:pPr>
        <w:pStyle w:val="Heading2"/>
        <w:pageBreakBefore/>
      </w:pPr>
      <w:r>
        <w:lastRenderedPageBreak/>
        <w:t xml:space="preserve">Responding to customers and the </w:t>
      </w:r>
      <w:r w:rsidRPr="008739D1">
        <w:t>community</w:t>
      </w:r>
    </w:p>
    <w:p w14:paraId="00B26C7E" w14:textId="77777777" w:rsidR="00B92635" w:rsidRDefault="00B92635" w:rsidP="00B92635">
      <w:pPr>
        <w:pStyle w:val="BodyText"/>
        <w:rPr>
          <w:lang w:eastAsia="en-US"/>
        </w:rPr>
      </w:pPr>
      <w:r>
        <w:rPr>
          <w:lang w:eastAsia="en-US"/>
        </w:rPr>
        <w:t xml:space="preserve">In developing our </w:t>
      </w:r>
      <w:proofErr w:type="gramStart"/>
      <w:r>
        <w:rPr>
          <w:lang w:eastAsia="en-US"/>
        </w:rPr>
        <w:t>programs</w:t>
      </w:r>
      <w:proofErr w:type="gramEnd"/>
      <w:r>
        <w:rPr>
          <w:lang w:eastAsia="en-US"/>
        </w:rPr>
        <w:t xml:space="preserve"> we have carefully prioritised, taken on considered risk, embedded efficiencies and sought opportunities to further drive down the cost of delivering our works to keep our costs as low as possible. </w:t>
      </w:r>
    </w:p>
    <w:p w14:paraId="0012EF55" w14:textId="739A1C45" w:rsidR="00B92635" w:rsidRDefault="00B92635" w:rsidP="00B92635">
      <w:pPr>
        <w:pStyle w:val="BodyText"/>
        <w:rPr>
          <w:lang w:eastAsia="en-US"/>
        </w:rPr>
      </w:pPr>
      <w:r>
        <w:rPr>
          <w:lang w:eastAsia="en-US"/>
        </w:rPr>
        <w:t>The price rise for customers will be much less than our customer research showed the majority would be willing to pay. The price increase in July 2021 is $1.</w:t>
      </w:r>
      <w:r w:rsidR="001A0D9F">
        <w:rPr>
          <w:lang w:eastAsia="en-US"/>
        </w:rPr>
        <w:t>04 for</w:t>
      </w:r>
      <w:r>
        <w:rPr>
          <w:lang w:eastAsia="en-US"/>
        </w:rPr>
        <w:t xml:space="preserve"> metropolitan residential households, $0.57 for rural households, and a minimum of $1.57 for business customers. This will be followed by similar increases and CPI adjustments in the following four years. Through finding efficiencies, this will still provide for </w:t>
      </w:r>
      <w:proofErr w:type="gramStart"/>
      <w:r>
        <w:rPr>
          <w:lang w:eastAsia="en-US"/>
        </w:rPr>
        <w:t>the majority of</w:t>
      </w:r>
      <w:proofErr w:type="gramEnd"/>
      <w:r>
        <w:rPr>
          <w:lang w:eastAsia="en-US"/>
        </w:rPr>
        <w:t xml:space="preserve"> customer preferences for increased service levels. </w:t>
      </w:r>
    </w:p>
    <w:p w14:paraId="71743C02" w14:textId="77777777" w:rsidR="00B92635" w:rsidRDefault="00B92635" w:rsidP="00B92635">
      <w:pPr>
        <w:pStyle w:val="BodyText"/>
        <w:rPr>
          <w:lang w:eastAsia="en-US"/>
        </w:rPr>
      </w:pPr>
      <w:r>
        <w:rPr>
          <w:lang w:eastAsia="en-US"/>
        </w:rPr>
        <w:t xml:space="preserve">The proposed prices from 1 July 2021 are shown below. </w:t>
      </w:r>
    </w:p>
    <w:p w14:paraId="1CB7E8D1" w14:textId="511A31DF" w:rsidR="00B92635" w:rsidRDefault="00B92635" w:rsidP="00B92635">
      <w:pPr>
        <w:pStyle w:val="BodyText"/>
        <w:rPr>
          <w:lang w:eastAsia="en-US"/>
        </w:rPr>
      </w:pPr>
      <w:r>
        <w:rPr>
          <w:lang w:eastAsia="en-US"/>
        </w:rPr>
        <w:t>Meeting our customers’ service expectations at a lower price than they were willing to pay is the highlight of this investment plan.</w:t>
      </w:r>
    </w:p>
    <w:p w14:paraId="74F820AF" w14:textId="249D2854" w:rsidR="002A1493" w:rsidRDefault="002A1493" w:rsidP="002A1493">
      <w:pPr>
        <w:pStyle w:val="Caption"/>
        <w:rPr>
          <w:lang w:eastAsia="en-US"/>
        </w:rPr>
      </w:pPr>
      <w:r w:rsidRPr="002A1493">
        <w:rPr>
          <w:lang w:eastAsia="en-US"/>
        </w:rPr>
        <w:t>Table</w:t>
      </w:r>
      <w:r>
        <w:rPr>
          <w:lang w:eastAsia="en-US"/>
        </w:rPr>
        <w:fldChar w:fldCharType="begin"/>
      </w:r>
      <w:r>
        <w:rPr>
          <w:lang w:eastAsia="en-US"/>
        </w:rPr>
        <w:instrText xml:space="preserve"> SEQ Table \* ARABIC </w:instrText>
      </w:r>
      <w:r>
        <w:rPr>
          <w:lang w:eastAsia="en-US"/>
        </w:rPr>
        <w:fldChar w:fldCharType="separate"/>
      </w:r>
      <w:r>
        <w:rPr>
          <w:noProof/>
          <w:lang w:eastAsia="en-US"/>
        </w:rPr>
        <w:t>1</w:t>
      </w:r>
      <w:r>
        <w:rPr>
          <w:lang w:eastAsia="en-US"/>
        </w:rPr>
        <w:fldChar w:fldCharType="end"/>
      </w:r>
      <w:r w:rsidRPr="002A1493">
        <w:rPr>
          <w:lang w:eastAsia="en-US"/>
        </w:rPr>
        <w:t>. Waterways and Drainage Charge</w:t>
      </w:r>
    </w:p>
    <w:tbl>
      <w:tblPr>
        <w:tblStyle w:val="TableGrid"/>
        <w:tblW w:w="0" w:type="auto"/>
        <w:tblLook w:val="04A0" w:firstRow="1" w:lastRow="0" w:firstColumn="1" w:lastColumn="0" w:noHBand="0" w:noVBand="1"/>
      </w:tblPr>
      <w:tblGrid>
        <w:gridCol w:w="4815"/>
        <w:gridCol w:w="4816"/>
      </w:tblGrid>
      <w:tr w:rsidR="00164758" w14:paraId="47C991B0" w14:textId="77777777" w:rsidTr="00164758">
        <w:trPr>
          <w:cnfStyle w:val="100000000000" w:firstRow="1" w:lastRow="0" w:firstColumn="0" w:lastColumn="0" w:oddVBand="0" w:evenVBand="0" w:oddHBand="0" w:evenHBand="0" w:firstRowFirstColumn="0" w:firstRowLastColumn="0" w:lastRowFirstColumn="0" w:lastRowLastColumn="0"/>
        </w:trPr>
        <w:tc>
          <w:tcPr>
            <w:tcW w:w="4815" w:type="dxa"/>
          </w:tcPr>
          <w:p w14:paraId="53A583D7" w14:textId="4FBF9FF9" w:rsidR="00164758" w:rsidRDefault="00164758" w:rsidP="002906AD">
            <w:pPr>
              <w:keepNext/>
              <w:rPr>
                <w:lang w:eastAsia="en-US"/>
              </w:rPr>
            </w:pPr>
            <w:r>
              <w:rPr>
                <w:lang w:eastAsia="en-US"/>
              </w:rPr>
              <w:t>Customer type</w:t>
            </w:r>
          </w:p>
        </w:tc>
        <w:tc>
          <w:tcPr>
            <w:tcW w:w="4816" w:type="dxa"/>
          </w:tcPr>
          <w:p w14:paraId="0FBFAFD7" w14:textId="49BF42B5" w:rsidR="00164758" w:rsidRDefault="00164758" w:rsidP="002906AD">
            <w:pPr>
              <w:keepNext/>
              <w:rPr>
                <w:lang w:eastAsia="en-US"/>
              </w:rPr>
            </w:pPr>
            <w:r>
              <w:rPr>
                <w:lang w:eastAsia="en-US"/>
              </w:rPr>
              <w:t>Waterways and drainage Charge (July 2021)</w:t>
            </w:r>
          </w:p>
        </w:tc>
      </w:tr>
      <w:tr w:rsidR="00164758" w14:paraId="41D40037" w14:textId="77777777" w:rsidTr="00164758">
        <w:tc>
          <w:tcPr>
            <w:tcW w:w="4815" w:type="dxa"/>
          </w:tcPr>
          <w:p w14:paraId="1AE6EAD3" w14:textId="4C8822AA" w:rsidR="00164758" w:rsidRDefault="00E970B1" w:rsidP="002906AD">
            <w:pPr>
              <w:keepNext/>
              <w:rPr>
                <w:lang w:eastAsia="en-US"/>
              </w:rPr>
            </w:pPr>
            <w:r w:rsidRPr="00E970B1">
              <w:rPr>
                <w:lang w:eastAsia="en-US"/>
              </w:rPr>
              <w:t>Residential households</w:t>
            </w:r>
          </w:p>
        </w:tc>
        <w:tc>
          <w:tcPr>
            <w:tcW w:w="4816" w:type="dxa"/>
          </w:tcPr>
          <w:p w14:paraId="27CB6AFC" w14:textId="351C4330" w:rsidR="00164758" w:rsidRDefault="00E970B1" w:rsidP="002906AD">
            <w:pPr>
              <w:keepNext/>
              <w:rPr>
                <w:lang w:eastAsia="en-US"/>
              </w:rPr>
            </w:pPr>
            <w:r w:rsidRPr="00E970B1">
              <w:rPr>
                <w:lang w:eastAsia="en-US"/>
              </w:rPr>
              <w:t>$105.36</w:t>
            </w:r>
          </w:p>
        </w:tc>
      </w:tr>
      <w:tr w:rsidR="00164758" w14:paraId="7E6DDC41" w14:textId="77777777" w:rsidTr="00164758">
        <w:tc>
          <w:tcPr>
            <w:tcW w:w="4815" w:type="dxa"/>
          </w:tcPr>
          <w:p w14:paraId="7D19206F" w14:textId="5593900E" w:rsidR="00164758" w:rsidRDefault="00E970B1" w:rsidP="005E2E86">
            <w:pPr>
              <w:rPr>
                <w:lang w:eastAsia="en-US"/>
              </w:rPr>
            </w:pPr>
            <w:r w:rsidRPr="00E970B1">
              <w:rPr>
                <w:lang w:eastAsia="en-US"/>
              </w:rPr>
              <w:t>Non-residential households</w:t>
            </w:r>
          </w:p>
        </w:tc>
        <w:tc>
          <w:tcPr>
            <w:tcW w:w="4816" w:type="dxa"/>
          </w:tcPr>
          <w:p w14:paraId="47FE3617" w14:textId="5BDA549F" w:rsidR="00164758" w:rsidRDefault="00E970B1" w:rsidP="005E2E86">
            <w:pPr>
              <w:rPr>
                <w:lang w:eastAsia="en-US"/>
              </w:rPr>
            </w:pPr>
            <w:r w:rsidRPr="00E970B1">
              <w:rPr>
                <w:lang w:eastAsia="en-US"/>
              </w:rPr>
              <w:t>$158.29 minimum</w:t>
            </w:r>
          </w:p>
        </w:tc>
      </w:tr>
      <w:tr w:rsidR="00164758" w14:paraId="270D98DD" w14:textId="77777777" w:rsidTr="00164758">
        <w:tc>
          <w:tcPr>
            <w:tcW w:w="4815" w:type="dxa"/>
          </w:tcPr>
          <w:p w14:paraId="57A7A9E4" w14:textId="42608381" w:rsidR="00164758" w:rsidRDefault="002A1493" w:rsidP="005E2E86">
            <w:pPr>
              <w:rPr>
                <w:lang w:eastAsia="en-US"/>
              </w:rPr>
            </w:pPr>
            <w:r w:rsidRPr="002A1493">
              <w:rPr>
                <w:lang w:eastAsia="en-US"/>
              </w:rPr>
              <w:t>Rural</w:t>
            </w:r>
          </w:p>
        </w:tc>
        <w:tc>
          <w:tcPr>
            <w:tcW w:w="4816" w:type="dxa"/>
          </w:tcPr>
          <w:p w14:paraId="562D6878" w14:textId="1B868441" w:rsidR="00164758" w:rsidRDefault="002A1493" w:rsidP="005E2E86">
            <w:pPr>
              <w:rPr>
                <w:lang w:eastAsia="en-US"/>
              </w:rPr>
            </w:pPr>
            <w:r w:rsidRPr="002A1493">
              <w:rPr>
                <w:lang w:eastAsia="en-US"/>
              </w:rPr>
              <w:t>$57.85</w:t>
            </w:r>
          </w:p>
        </w:tc>
      </w:tr>
    </w:tbl>
    <w:p w14:paraId="379127DA" w14:textId="6AC694F6" w:rsidR="00150670" w:rsidRDefault="00150670" w:rsidP="00633BCD">
      <w:pPr>
        <w:pStyle w:val="Heading1"/>
      </w:pPr>
      <w:r>
        <w:t>Addressing current and future challenges</w:t>
      </w:r>
    </w:p>
    <w:p w14:paraId="56B2B055" w14:textId="68974B95" w:rsidR="00150670" w:rsidRDefault="00150670" w:rsidP="00150670">
      <w:pPr>
        <w:pStyle w:val="BodyText"/>
        <w:rPr>
          <w:lang w:eastAsia="en-US"/>
        </w:rPr>
      </w:pPr>
      <w:r>
        <w:rPr>
          <w:lang w:eastAsia="en-US"/>
        </w:rPr>
        <w:t xml:space="preserve">Over the next 50 years, climate change, urbanisation and rapid population growth are significant threats to the region, including our waterways. Climate change leads to extreme heat, longer, drier periods and more frequent extreme rainfall events, which degrade waterway health and increase flood risk. Urbanisation is reducing areas that can absorb water. </w:t>
      </w:r>
      <w:r w:rsidR="004C1E91">
        <w:rPr>
          <w:lang w:eastAsia="en-US"/>
        </w:rPr>
        <w:t>Despite the</w:t>
      </w:r>
      <w:r>
        <w:rPr>
          <w:lang w:eastAsia="en-US"/>
        </w:rPr>
        <w:t xml:space="preserve"> slowing of population growth due to the COVID-19 pandemic, we expect Melbourne’s population will continue to increase. </w:t>
      </w:r>
    </w:p>
    <w:p w14:paraId="17BAAE7D" w14:textId="5F4D89BE" w:rsidR="00150670" w:rsidRDefault="00150670" w:rsidP="00150670">
      <w:pPr>
        <w:pStyle w:val="BodyText"/>
        <w:rPr>
          <w:lang w:eastAsia="en-US"/>
        </w:rPr>
      </w:pPr>
      <w:proofErr w:type="gramStart"/>
      <w:r>
        <w:rPr>
          <w:lang w:eastAsia="en-US"/>
        </w:rPr>
        <w:t>All of</w:t>
      </w:r>
      <w:proofErr w:type="gramEnd"/>
      <w:r>
        <w:rPr>
          <w:lang w:eastAsia="en-US"/>
        </w:rPr>
        <w:t xml:space="preserve"> these factors will result in more stormwater runoff from hard surfaces. This changes the natural flow regime and degrades the </w:t>
      </w:r>
      <w:proofErr w:type="gramStart"/>
      <w:r>
        <w:rPr>
          <w:lang w:eastAsia="en-US"/>
        </w:rPr>
        <w:t>waterway, and</w:t>
      </w:r>
      <w:proofErr w:type="gramEnd"/>
      <w:r>
        <w:rPr>
          <w:lang w:eastAsia="en-US"/>
        </w:rPr>
        <w:t xml:space="preserve"> increases the risk of flooding. In turn, this increases risks for people, property, infrastructure, </w:t>
      </w:r>
      <w:proofErr w:type="gramStart"/>
      <w:r>
        <w:rPr>
          <w:lang w:eastAsia="en-US"/>
        </w:rPr>
        <w:t>waterways</w:t>
      </w:r>
      <w:proofErr w:type="gramEnd"/>
      <w:r>
        <w:rPr>
          <w:lang w:eastAsia="en-US"/>
        </w:rPr>
        <w:t xml:space="preserve"> and places. Without increased action, we will see an irreversible decline in waterway health and greater flooding.</w:t>
      </w:r>
    </w:p>
    <w:p w14:paraId="70E64E41" w14:textId="77777777" w:rsidR="00150670" w:rsidRDefault="00150670" w:rsidP="00150670">
      <w:pPr>
        <w:pStyle w:val="BodyText"/>
        <w:rPr>
          <w:lang w:eastAsia="en-US"/>
        </w:rPr>
      </w:pPr>
      <w:r>
        <w:rPr>
          <w:lang w:eastAsia="en-US"/>
        </w:rPr>
        <w:t>Our investment plan directs our response to these challenges.</w:t>
      </w:r>
    </w:p>
    <w:p w14:paraId="4E54FFBC" w14:textId="63A4B6D4" w:rsidR="00150670" w:rsidRDefault="00150670" w:rsidP="00150670">
      <w:pPr>
        <w:pStyle w:val="BodyText"/>
        <w:rPr>
          <w:lang w:eastAsia="en-US"/>
        </w:rPr>
      </w:pPr>
      <w:r>
        <w:rPr>
          <w:lang w:eastAsia="en-US"/>
        </w:rPr>
        <w:t>The plan will enable us to reduce flood risk, protect waterway condition in the face of climate change and urbanisation, protect and enhance Aboriginal cultural values, and better meet the social and recreational needs along our waterways. Most importantly, it means we can continue to deliver high-quality, affordable services for our customers.</w:t>
      </w:r>
    </w:p>
    <w:p w14:paraId="680003F5" w14:textId="77777777" w:rsidR="005834BA" w:rsidRDefault="00150670" w:rsidP="00150670">
      <w:pPr>
        <w:pStyle w:val="BodyText"/>
        <w:rPr>
          <w:lang w:eastAsia="en-US"/>
        </w:rPr>
      </w:pPr>
      <w:r>
        <w:rPr>
          <w:lang w:eastAsia="en-US"/>
        </w:rPr>
        <w:t>The investment outlined in this plan ensures we can meet the challenges we face in reducing flood risk. Waterway condition will be protected rather than decline in the face of climate change and urbanisation, and in some priority areas it will be enhanced. It also enables us to provide new services to protect and enhance Aboriginal cultural values, to better meet the social and recreational needs along our waterways, and to provide coastal erosion advice. Most importantly, it means we can continue to deliver high-quality, affordable services for our customers.</w:t>
      </w:r>
    </w:p>
    <w:p w14:paraId="2FEFE143" w14:textId="77777777" w:rsidR="004522F3" w:rsidRDefault="004522F3" w:rsidP="001A0D9F">
      <w:pPr>
        <w:pageBreakBefore/>
        <w:spacing w:before="2520"/>
        <w:rPr>
          <w:lang w:eastAsia="en-US"/>
        </w:rPr>
      </w:pPr>
      <w:r>
        <w:rPr>
          <w:lang w:eastAsia="en-US"/>
        </w:rPr>
        <w:lastRenderedPageBreak/>
        <w:t>Melbourne Water</w:t>
      </w:r>
    </w:p>
    <w:p w14:paraId="7101E8D4" w14:textId="77777777" w:rsidR="00665426" w:rsidRDefault="004522F3" w:rsidP="007B3FF9">
      <w:pPr>
        <w:rPr>
          <w:lang w:eastAsia="en-US"/>
        </w:rPr>
      </w:pPr>
      <w:r>
        <w:rPr>
          <w:lang w:eastAsia="en-US"/>
        </w:rPr>
        <w:t xml:space="preserve">990 La Trobe Street, Docklands, Vic 3008 </w:t>
      </w:r>
    </w:p>
    <w:p w14:paraId="57FC8A82" w14:textId="77777777" w:rsidR="00665426" w:rsidRDefault="004522F3" w:rsidP="007B3FF9">
      <w:pPr>
        <w:rPr>
          <w:lang w:eastAsia="en-US"/>
        </w:rPr>
      </w:pPr>
      <w:r>
        <w:rPr>
          <w:lang w:eastAsia="en-US"/>
        </w:rPr>
        <w:t xml:space="preserve">PO Box 4342 Melbourne Victoria 3001 </w:t>
      </w:r>
    </w:p>
    <w:p w14:paraId="6777ABD4" w14:textId="77777777" w:rsidR="006351D0" w:rsidRDefault="004522F3" w:rsidP="007B3FF9">
      <w:pPr>
        <w:rPr>
          <w:lang w:eastAsia="en-US"/>
        </w:rPr>
      </w:pPr>
      <w:r>
        <w:rPr>
          <w:lang w:eastAsia="en-US"/>
        </w:rPr>
        <w:t xml:space="preserve">Telephone 131 722  </w:t>
      </w:r>
    </w:p>
    <w:p w14:paraId="527180AF" w14:textId="542BA5C1" w:rsidR="00676178" w:rsidRPr="00E73970" w:rsidRDefault="00DF7C3D" w:rsidP="007B3FF9">
      <w:pPr>
        <w:rPr>
          <w:lang w:eastAsia="en-US"/>
        </w:rPr>
      </w:pPr>
      <w:hyperlink r:id="rId15" w:history="1">
        <w:r w:rsidR="006351D0">
          <w:rPr>
            <w:rStyle w:val="Hyperlink"/>
          </w:rPr>
          <w:t>Melbourne Water website</w:t>
        </w:r>
      </w:hyperlink>
      <w:r w:rsidR="006351D0">
        <w:rPr>
          <w:rStyle w:val="FootnoteReference"/>
        </w:rPr>
        <w:footnoteReference w:id="2"/>
      </w:r>
    </w:p>
    <w:sectPr w:rsidR="00676178" w:rsidRPr="00E73970" w:rsidSect="00E560E2">
      <w:endnotePr>
        <w:numFmt w:val="decimal"/>
      </w:endnotePr>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3195" w14:textId="77777777" w:rsidR="00460D17" w:rsidRDefault="00460D17" w:rsidP="00BC719D">
      <w:r>
        <w:separator/>
      </w:r>
    </w:p>
    <w:p w14:paraId="2716DF19" w14:textId="77777777" w:rsidR="00460D17" w:rsidRDefault="00460D17"/>
  </w:endnote>
  <w:endnote w:type="continuationSeparator" w:id="0">
    <w:p w14:paraId="56DED244" w14:textId="77777777" w:rsidR="00460D17" w:rsidRDefault="00460D17" w:rsidP="00EA2130">
      <w:r>
        <w:continuationSeparator/>
      </w:r>
    </w:p>
    <w:p w14:paraId="3D355704" w14:textId="77777777" w:rsidR="00460D17" w:rsidRDefault="00460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78E43" w14:textId="77777777" w:rsidR="006E6386" w:rsidRPr="00090557" w:rsidRDefault="006E6386" w:rsidP="00090557">
    <w:pPr>
      <w:pStyle w:val="Footer"/>
    </w:pPr>
    <w:r>
      <w:rPr>
        <w:noProof w:val="0"/>
      </w:rPr>
      <w:fldChar w:fldCharType="begin"/>
    </w:r>
    <w:r>
      <w:instrText xml:space="preserve"> PAGE   \* MERGEFORMAT </w:instrText>
    </w:r>
    <w:r>
      <w:rPr>
        <w:noProof w:val="0"/>
      </w:rPr>
      <w:fldChar w:fldCharType="separate"/>
    </w:r>
    <w:r w:rsidR="00710AFB">
      <w:t>89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B28A4" w14:textId="77777777" w:rsidR="00460D17" w:rsidRPr="00B75A8E" w:rsidRDefault="00460D17" w:rsidP="00B75A8E">
      <w:r>
        <w:separator/>
      </w:r>
    </w:p>
    <w:p w14:paraId="55E30E11" w14:textId="77777777" w:rsidR="00460D17" w:rsidRDefault="00460D17"/>
  </w:footnote>
  <w:footnote w:type="continuationSeparator" w:id="0">
    <w:p w14:paraId="3E8A52EA" w14:textId="77777777" w:rsidR="00460D17" w:rsidRDefault="00460D17" w:rsidP="00EA2130">
      <w:r>
        <w:continuationSeparator/>
      </w:r>
    </w:p>
    <w:p w14:paraId="5B9BB167" w14:textId="77777777" w:rsidR="00460D17" w:rsidRDefault="00460D17"/>
  </w:footnote>
  <w:footnote w:id="1">
    <w:p w14:paraId="418FA171" w14:textId="450E5C4D" w:rsidR="00057887" w:rsidRDefault="00057887">
      <w:pPr>
        <w:pStyle w:val="FootnoteText"/>
      </w:pPr>
      <w:r>
        <w:rPr>
          <w:rStyle w:val="FootnoteReference"/>
        </w:rPr>
        <w:footnoteRef/>
      </w:r>
      <w:r>
        <w:t xml:space="preserve"> </w:t>
      </w:r>
      <w:r w:rsidRPr="00057887">
        <w:t>http://melbournewater.com.au/wdip</w:t>
      </w:r>
    </w:p>
  </w:footnote>
  <w:footnote w:id="2">
    <w:p w14:paraId="225E2C1D" w14:textId="7D1B514C" w:rsidR="006351D0" w:rsidRDefault="006351D0" w:rsidP="006351D0">
      <w:pPr>
        <w:pStyle w:val="FootnoteText"/>
      </w:pPr>
      <w:r>
        <w:rPr>
          <w:rStyle w:val="FootnoteReference"/>
        </w:rPr>
        <w:footnoteRef/>
      </w:r>
      <w:r>
        <w:t xml:space="preserve"> </w:t>
      </w:r>
      <w:r w:rsidRPr="00057887">
        <w:t>http://melbournewater.com.au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190C43C"/>
    <w:lvl w:ilvl="0">
      <w:start w:val="1"/>
      <w:numFmt w:val="decimal"/>
      <w:lvlText w:val="%1."/>
      <w:lvlJc w:val="left"/>
      <w:pPr>
        <w:tabs>
          <w:tab w:val="num" w:pos="1492"/>
        </w:tabs>
        <w:ind w:left="1492" w:hanging="360"/>
      </w:pPr>
    </w:lvl>
  </w:abstractNum>
  <w:abstractNum w:abstractNumId="1" w15:restartNumberingAfterBreak="0">
    <w:nsid w:val="FFFFFF82"/>
    <w:multiLevelType w:val="hybridMultilevel"/>
    <w:tmpl w:val="7682F66E"/>
    <w:lvl w:ilvl="0" w:tplc="6CA2E508">
      <w:start w:val="1"/>
      <w:numFmt w:val="bullet"/>
      <w:lvlText w:val=""/>
      <w:lvlJc w:val="left"/>
      <w:pPr>
        <w:tabs>
          <w:tab w:val="num" w:pos="926"/>
        </w:tabs>
        <w:ind w:left="926" w:hanging="360"/>
      </w:pPr>
      <w:rPr>
        <w:rFonts w:ascii="Symbol" w:hAnsi="Symbol" w:hint="default"/>
      </w:rPr>
    </w:lvl>
    <w:lvl w:ilvl="1" w:tplc="F3745502">
      <w:numFmt w:val="decimal"/>
      <w:lvlText w:val=""/>
      <w:lvlJc w:val="left"/>
    </w:lvl>
    <w:lvl w:ilvl="2" w:tplc="97228D9C">
      <w:numFmt w:val="decimal"/>
      <w:lvlText w:val=""/>
      <w:lvlJc w:val="left"/>
    </w:lvl>
    <w:lvl w:ilvl="3" w:tplc="09322DE6">
      <w:numFmt w:val="decimal"/>
      <w:lvlText w:val=""/>
      <w:lvlJc w:val="left"/>
    </w:lvl>
    <w:lvl w:ilvl="4" w:tplc="5C0E0AB0">
      <w:numFmt w:val="decimal"/>
      <w:lvlText w:val=""/>
      <w:lvlJc w:val="left"/>
    </w:lvl>
    <w:lvl w:ilvl="5" w:tplc="5C1063E6">
      <w:numFmt w:val="decimal"/>
      <w:lvlText w:val=""/>
      <w:lvlJc w:val="left"/>
    </w:lvl>
    <w:lvl w:ilvl="6" w:tplc="02F4A6EC">
      <w:numFmt w:val="decimal"/>
      <w:lvlText w:val=""/>
      <w:lvlJc w:val="left"/>
    </w:lvl>
    <w:lvl w:ilvl="7" w:tplc="2DD2349C">
      <w:numFmt w:val="decimal"/>
      <w:lvlText w:val=""/>
      <w:lvlJc w:val="left"/>
    </w:lvl>
    <w:lvl w:ilvl="8" w:tplc="9662BE4A">
      <w:numFmt w:val="decimal"/>
      <w:lvlText w:val=""/>
      <w:lvlJc w:val="left"/>
    </w:lvl>
  </w:abstractNum>
  <w:abstractNum w:abstractNumId="2" w15:restartNumberingAfterBreak="0">
    <w:nsid w:val="FFFFFF88"/>
    <w:multiLevelType w:val="multilevel"/>
    <w:tmpl w:val="8B6E752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86550A"/>
    <w:multiLevelType w:val="multilevel"/>
    <w:tmpl w:val="3F6C6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5D51CC"/>
    <w:multiLevelType w:val="hybridMultilevel"/>
    <w:tmpl w:val="6C3E267A"/>
    <w:styleLink w:val="ListBullets"/>
    <w:lvl w:ilvl="0" w:tplc="A2BA61A2">
      <w:start w:val="1"/>
      <w:numFmt w:val="bullet"/>
      <w:pStyle w:val="ListBullet"/>
      <w:lvlText w:val=""/>
      <w:lvlJc w:val="left"/>
      <w:pPr>
        <w:ind w:left="357" w:hanging="357"/>
      </w:pPr>
      <w:rPr>
        <w:rFonts w:ascii="Symbol" w:hAnsi="Symbol" w:hint="default"/>
      </w:rPr>
    </w:lvl>
    <w:lvl w:ilvl="1" w:tplc="1E863AE4">
      <w:start w:val="1"/>
      <w:numFmt w:val="bullet"/>
      <w:pStyle w:val="ListBullet2"/>
      <w:lvlText w:val="o"/>
      <w:lvlJc w:val="left"/>
      <w:pPr>
        <w:tabs>
          <w:tab w:val="num" w:pos="717"/>
        </w:tabs>
        <w:ind w:left="714" w:hanging="357"/>
      </w:pPr>
      <w:rPr>
        <w:rFonts w:ascii="Courier New" w:hAnsi="Courier New" w:hint="default"/>
      </w:rPr>
    </w:lvl>
    <w:lvl w:ilvl="2" w:tplc="A49EABD4">
      <w:start w:val="1"/>
      <w:numFmt w:val="bullet"/>
      <w:pStyle w:val="ListBullet3"/>
      <w:lvlText w:val=""/>
      <w:lvlJc w:val="left"/>
      <w:pPr>
        <w:tabs>
          <w:tab w:val="num" w:pos="1074"/>
        </w:tabs>
        <w:ind w:left="1071" w:hanging="357"/>
      </w:pPr>
      <w:rPr>
        <w:rFonts w:ascii="Symbol" w:hAnsi="Symbol" w:hint="default"/>
      </w:rPr>
    </w:lvl>
    <w:lvl w:ilvl="3" w:tplc="5BBEFB1A">
      <w:start w:val="1"/>
      <w:numFmt w:val="bullet"/>
      <w:pStyle w:val="ListBullet4"/>
      <w:lvlText w:val="o"/>
      <w:lvlJc w:val="left"/>
      <w:pPr>
        <w:tabs>
          <w:tab w:val="num" w:pos="1431"/>
        </w:tabs>
        <w:ind w:left="1428" w:hanging="357"/>
      </w:pPr>
      <w:rPr>
        <w:rFonts w:ascii="Courier New" w:hAnsi="Courier New" w:hint="default"/>
      </w:rPr>
    </w:lvl>
    <w:lvl w:ilvl="4" w:tplc="B472F952">
      <w:start w:val="1"/>
      <w:numFmt w:val="bullet"/>
      <w:pStyle w:val="ListBullet5"/>
      <w:lvlText w:val=""/>
      <w:lvlJc w:val="left"/>
      <w:pPr>
        <w:tabs>
          <w:tab w:val="num" w:pos="1788"/>
        </w:tabs>
        <w:ind w:left="1785" w:hanging="357"/>
      </w:pPr>
      <w:rPr>
        <w:rFonts w:ascii="Symbol" w:hAnsi="Symbol" w:hint="default"/>
      </w:rPr>
    </w:lvl>
    <w:lvl w:ilvl="5" w:tplc="5B68074C">
      <w:start w:val="1"/>
      <w:numFmt w:val="none"/>
      <w:lvlText w:val=""/>
      <w:lvlJc w:val="left"/>
      <w:pPr>
        <w:tabs>
          <w:tab w:val="num" w:pos="2145"/>
        </w:tabs>
        <w:ind w:left="2142" w:hanging="357"/>
      </w:pPr>
      <w:rPr>
        <w:rFonts w:hint="default"/>
      </w:rPr>
    </w:lvl>
    <w:lvl w:ilvl="6" w:tplc="4964047A">
      <w:start w:val="1"/>
      <w:numFmt w:val="none"/>
      <w:lvlText w:val=""/>
      <w:lvlJc w:val="left"/>
      <w:pPr>
        <w:tabs>
          <w:tab w:val="num" w:pos="2502"/>
        </w:tabs>
        <w:ind w:left="2499" w:hanging="357"/>
      </w:pPr>
      <w:rPr>
        <w:rFonts w:hint="default"/>
      </w:rPr>
    </w:lvl>
    <w:lvl w:ilvl="7" w:tplc="157450F2">
      <w:start w:val="1"/>
      <w:numFmt w:val="none"/>
      <w:lvlText w:val=""/>
      <w:lvlJc w:val="left"/>
      <w:pPr>
        <w:tabs>
          <w:tab w:val="num" w:pos="2859"/>
        </w:tabs>
        <w:ind w:left="2856" w:hanging="357"/>
      </w:pPr>
      <w:rPr>
        <w:rFonts w:hint="default"/>
      </w:rPr>
    </w:lvl>
    <w:lvl w:ilvl="8" w:tplc="B76647CA">
      <w:start w:val="1"/>
      <w:numFmt w:val="none"/>
      <w:lvlText w:val=""/>
      <w:lvlJc w:val="left"/>
      <w:pPr>
        <w:tabs>
          <w:tab w:val="num" w:pos="3216"/>
        </w:tabs>
        <w:ind w:left="3213" w:hanging="357"/>
      </w:pPr>
      <w:rPr>
        <w:rFonts w:hint="default"/>
      </w:rPr>
    </w:lvl>
  </w:abstractNum>
  <w:abstractNum w:abstractNumId="5" w15:restartNumberingAfterBreak="0">
    <w:nsid w:val="0D4541BD"/>
    <w:multiLevelType w:val="hybridMultilevel"/>
    <w:tmpl w:val="0C09001D"/>
    <w:lvl w:ilvl="0" w:tplc="72742EF6">
      <w:start w:val="1"/>
      <w:numFmt w:val="decimal"/>
      <w:lvlText w:val="%1)"/>
      <w:lvlJc w:val="left"/>
      <w:pPr>
        <w:ind w:left="360" w:hanging="360"/>
      </w:pPr>
    </w:lvl>
    <w:lvl w:ilvl="1" w:tplc="EA06A714">
      <w:start w:val="1"/>
      <w:numFmt w:val="lowerLetter"/>
      <w:lvlText w:val="%2)"/>
      <w:lvlJc w:val="left"/>
      <w:pPr>
        <w:ind w:left="720" w:hanging="360"/>
      </w:pPr>
    </w:lvl>
    <w:lvl w:ilvl="2" w:tplc="4EAEFBA4">
      <w:start w:val="1"/>
      <w:numFmt w:val="lowerRoman"/>
      <w:lvlText w:val="%3)"/>
      <w:lvlJc w:val="left"/>
      <w:pPr>
        <w:ind w:left="1080" w:hanging="360"/>
      </w:pPr>
    </w:lvl>
    <w:lvl w:ilvl="3" w:tplc="57305306">
      <w:start w:val="1"/>
      <w:numFmt w:val="decimal"/>
      <w:lvlText w:val="(%4)"/>
      <w:lvlJc w:val="left"/>
      <w:pPr>
        <w:ind w:left="1440" w:hanging="360"/>
      </w:pPr>
    </w:lvl>
    <w:lvl w:ilvl="4" w:tplc="8B2ED68A">
      <w:start w:val="1"/>
      <w:numFmt w:val="lowerLetter"/>
      <w:lvlText w:val="(%5)"/>
      <w:lvlJc w:val="left"/>
      <w:pPr>
        <w:ind w:left="1800" w:hanging="360"/>
      </w:pPr>
    </w:lvl>
    <w:lvl w:ilvl="5" w:tplc="18223092">
      <w:start w:val="1"/>
      <w:numFmt w:val="lowerRoman"/>
      <w:lvlText w:val="(%6)"/>
      <w:lvlJc w:val="left"/>
      <w:pPr>
        <w:ind w:left="2160" w:hanging="360"/>
      </w:pPr>
    </w:lvl>
    <w:lvl w:ilvl="6" w:tplc="D74E721C">
      <w:start w:val="1"/>
      <w:numFmt w:val="decimal"/>
      <w:lvlText w:val="%7."/>
      <w:lvlJc w:val="left"/>
      <w:pPr>
        <w:ind w:left="2520" w:hanging="360"/>
      </w:pPr>
    </w:lvl>
    <w:lvl w:ilvl="7" w:tplc="0CFC67E6">
      <w:start w:val="1"/>
      <w:numFmt w:val="lowerLetter"/>
      <w:lvlText w:val="%8."/>
      <w:lvlJc w:val="left"/>
      <w:pPr>
        <w:ind w:left="2880" w:hanging="360"/>
      </w:pPr>
    </w:lvl>
    <w:lvl w:ilvl="8" w:tplc="6CD82A3E">
      <w:start w:val="1"/>
      <w:numFmt w:val="lowerRoman"/>
      <w:lvlText w:val="%9."/>
      <w:lvlJc w:val="left"/>
      <w:pPr>
        <w:ind w:left="3240" w:hanging="360"/>
      </w:pPr>
    </w:lvl>
  </w:abstractNum>
  <w:abstractNum w:abstractNumId="6" w15:restartNumberingAfterBreak="0">
    <w:nsid w:val="1D707F6C"/>
    <w:multiLevelType w:val="hybridMultilevel"/>
    <w:tmpl w:val="6D720AF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8D1A98C0">
      <w:start w:val="1"/>
      <w:numFmt w:val="decimal"/>
      <w:pStyle w:val="PullBoxNumber"/>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36CB565A"/>
    <w:multiLevelType w:val="multilevel"/>
    <w:tmpl w:val="E4D8BAB8"/>
    <w:name w:val="Headings"/>
    <w:lvl w:ilvl="0">
      <w:start w:val="1"/>
      <w:numFmt w:val="decimal"/>
      <w:suff w:val="nothing"/>
      <w:lvlText w:val="Section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8D25FB"/>
    <w:multiLevelType w:val="multilevel"/>
    <w:tmpl w:val="84982CE0"/>
    <w:lvl w:ilvl="0">
      <w:start w:val="1"/>
      <w:numFmt w:val="bullet"/>
      <w:pStyle w:val="TableBullet"/>
      <w:lvlText w:val="–"/>
      <w:lvlJc w:val="left"/>
      <w:pPr>
        <w:ind w:left="170" w:hanging="170"/>
      </w:pPr>
      <w:rPr>
        <w:rFonts w:ascii="Calibri" w:hAnsi="Calibri" w:hint="default"/>
      </w:rPr>
    </w:lvl>
    <w:lvl w:ilvl="1">
      <w:start w:val="1"/>
      <w:numFmt w:val="bullet"/>
      <w:pStyle w:val="TableBullet2"/>
      <w:lvlText w:val="–"/>
      <w:lvlJc w:val="left"/>
      <w:pPr>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0" w15:restartNumberingAfterBreak="0">
    <w:nsid w:val="38C10957"/>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1" w15:restartNumberingAfterBreak="0">
    <w:nsid w:val="48A107A1"/>
    <w:multiLevelType w:val="multilevel"/>
    <w:tmpl w:val="494AFE7E"/>
    <w:lvl w:ilvl="0">
      <w:start w:val="1"/>
      <w:numFmt w:val="lowerLetter"/>
      <w:lvlText w:val="%1)"/>
      <w:lvlJc w:val="left"/>
      <w:pPr>
        <w:ind w:left="284" w:hanging="284"/>
      </w:pPr>
      <w:rPr>
        <w:rFonts w:ascii="Arial" w:hAnsi="Arial" w:hint="default"/>
        <w:color w:val="auto"/>
        <w:sz w:val="20"/>
        <w:szCs w:val="1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C0C69B8"/>
    <w:multiLevelType w:val="hybridMultilevel"/>
    <w:tmpl w:val="BFDCDB84"/>
    <w:lvl w:ilvl="0" w:tplc="1A163360">
      <w:start w:val="1"/>
      <w:numFmt w:val="bullet"/>
      <w:pStyle w:val="PullBox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abstractNumId w:val="4"/>
    <w:lvlOverride w:ilvl="0">
      <w:lvl w:ilvl="0" w:tplc="A2BA61A2">
        <w:start w:val="1"/>
        <w:numFmt w:val="bullet"/>
        <w:pStyle w:val="ListBullet"/>
        <w:lvlText w:val=""/>
        <w:lvlJc w:val="left"/>
        <w:pPr>
          <w:ind w:left="357" w:hanging="357"/>
        </w:pPr>
        <w:rPr>
          <w:rFonts w:ascii="Symbol" w:hAnsi="Symbol" w:hint="default"/>
        </w:rPr>
      </w:lvl>
    </w:lvlOverride>
    <w:lvlOverride w:ilvl="1">
      <w:lvl w:ilvl="1" w:tplc="1E863AE4">
        <w:start w:val="1"/>
        <w:numFmt w:val="bullet"/>
        <w:pStyle w:val="ListBullet2"/>
        <w:lvlText w:val="o"/>
        <w:lvlJc w:val="left"/>
        <w:pPr>
          <w:tabs>
            <w:tab w:val="num" w:pos="717"/>
          </w:tabs>
          <w:ind w:left="714" w:hanging="357"/>
        </w:pPr>
        <w:rPr>
          <w:rFonts w:ascii="Courier New" w:hAnsi="Courier New" w:hint="default"/>
        </w:rPr>
      </w:lvl>
    </w:lvlOverride>
  </w:num>
  <w:num w:numId="2">
    <w:abstractNumId w:val="7"/>
  </w:num>
  <w:num w:numId="3">
    <w:abstractNumId w:val="10"/>
  </w:num>
  <w:num w:numId="4">
    <w:abstractNumId w:val="6"/>
  </w:num>
  <w:num w:numId="5">
    <w:abstractNumId w:val="12"/>
  </w:num>
  <w:num w:numId="6">
    <w:abstractNumId w:val="9"/>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EA"/>
    <w:rsid w:val="00000370"/>
    <w:rsid w:val="00001520"/>
    <w:rsid w:val="000043E2"/>
    <w:rsid w:val="00004C2B"/>
    <w:rsid w:val="00004CE5"/>
    <w:rsid w:val="00004E98"/>
    <w:rsid w:val="0000731D"/>
    <w:rsid w:val="00007AE1"/>
    <w:rsid w:val="00010A6D"/>
    <w:rsid w:val="0001128B"/>
    <w:rsid w:val="00013A0A"/>
    <w:rsid w:val="000142F8"/>
    <w:rsid w:val="000144F5"/>
    <w:rsid w:val="00015815"/>
    <w:rsid w:val="0001756E"/>
    <w:rsid w:val="000203E2"/>
    <w:rsid w:val="00022807"/>
    <w:rsid w:val="00023256"/>
    <w:rsid w:val="00024621"/>
    <w:rsid w:val="00024E34"/>
    <w:rsid w:val="00026155"/>
    <w:rsid w:val="000261A5"/>
    <w:rsid w:val="000265A6"/>
    <w:rsid w:val="000274CC"/>
    <w:rsid w:val="0003656F"/>
    <w:rsid w:val="000375E5"/>
    <w:rsid w:val="00037A24"/>
    <w:rsid w:val="00037A39"/>
    <w:rsid w:val="0004105E"/>
    <w:rsid w:val="000422D0"/>
    <w:rsid w:val="00042507"/>
    <w:rsid w:val="00042CD5"/>
    <w:rsid w:val="00042FE1"/>
    <w:rsid w:val="000437C5"/>
    <w:rsid w:val="0004452C"/>
    <w:rsid w:val="00045CC5"/>
    <w:rsid w:val="0004697A"/>
    <w:rsid w:val="000474AE"/>
    <w:rsid w:val="00047720"/>
    <w:rsid w:val="000511F4"/>
    <w:rsid w:val="0005602D"/>
    <w:rsid w:val="00056547"/>
    <w:rsid w:val="00056740"/>
    <w:rsid w:val="00056870"/>
    <w:rsid w:val="00057887"/>
    <w:rsid w:val="00057D0A"/>
    <w:rsid w:val="0006081F"/>
    <w:rsid w:val="00062DB2"/>
    <w:rsid w:val="000645C9"/>
    <w:rsid w:val="000649DA"/>
    <w:rsid w:val="00064C0F"/>
    <w:rsid w:val="000661A8"/>
    <w:rsid w:val="00066EEE"/>
    <w:rsid w:val="00070208"/>
    <w:rsid w:val="00071857"/>
    <w:rsid w:val="00071C96"/>
    <w:rsid w:val="00072143"/>
    <w:rsid w:val="000721EC"/>
    <w:rsid w:val="00072210"/>
    <w:rsid w:val="000751DE"/>
    <w:rsid w:val="000766A9"/>
    <w:rsid w:val="00076CA7"/>
    <w:rsid w:val="000772A5"/>
    <w:rsid w:val="000806DD"/>
    <w:rsid w:val="00081E99"/>
    <w:rsid w:val="0008250D"/>
    <w:rsid w:val="00082648"/>
    <w:rsid w:val="000827C5"/>
    <w:rsid w:val="00082A06"/>
    <w:rsid w:val="00082AA0"/>
    <w:rsid w:val="000839A8"/>
    <w:rsid w:val="00084A59"/>
    <w:rsid w:val="00085FC6"/>
    <w:rsid w:val="00086266"/>
    <w:rsid w:val="000866D9"/>
    <w:rsid w:val="00090557"/>
    <w:rsid w:val="00090DC2"/>
    <w:rsid w:val="00091284"/>
    <w:rsid w:val="0009255F"/>
    <w:rsid w:val="00095575"/>
    <w:rsid w:val="000956D9"/>
    <w:rsid w:val="00097892"/>
    <w:rsid w:val="000979E2"/>
    <w:rsid w:val="000A015B"/>
    <w:rsid w:val="000A0429"/>
    <w:rsid w:val="000A0B7F"/>
    <w:rsid w:val="000A2BDA"/>
    <w:rsid w:val="000A5983"/>
    <w:rsid w:val="000A65CC"/>
    <w:rsid w:val="000A7024"/>
    <w:rsid w:val="000A7301"/>
    <w:rsid w:val="000B0BF9"/>
    <w:rsid w:val="000B199E"/>
    <w:rsid w:val="000B1B76"/>
    <w:rsid w:val="000B1C57"/>
    <w:rsid w:val="000B28DF"/>
    <w:rsid w:val="000B2D79"/>
    <w:rsid w:val="000B44C4"/>
    <w:rsid w:val="000B54BB"/>
    <w:rsid w:val="000B5EAA"/>
    <w:rsid w:val="000B6DF9"/>
    <w:rsid w:val="000B7C6D"/>
    <w:rsid w:val="000C01A1"/>
    <w:rsid w:val="000C2764"/>
    <w:rsid w:val="000C2EE6"/>
    <w:rsid w:val="000C696C"/>
    <w:rsid w:val="000D1C31"/>
    <w:rsid w:val="000D2B07"/>
    <w:rsid w:val="000D4C48"/>
    <w:rsid w:val="000D57BA"/>
    <w:rsid w:val="000D5B72"/>
    <w:rsid w:val="000E26CA"/>
    <w:rsid w:val="000E2F42"/>
    <w:rsid w:val="000E2F5C"/>
    <w:rsid w:val="000E48AD"/>
    <w:rsid w:val="000E7677"/>
    <w:rsid w:val="000F037B"/>
    <w:rsid w:val="000F03FF"/>
    <w:rsid w:val="000F3C61"/>
    <w:rsid w:val="000F46E7"/>
    <w:rsid w:val="000F6626"/>
    <w:rsid w:val="000F67B6"/>
    <w:rsid w:val="000F67C0"/>
    <w:rsid w:val="000F7777"/>
    <w:rsid w:val="000F7D11"/>
    <w:rsid w:val="00101240"/>
    <w:rsid w:val="00102DBB"/>
    <w:rsid w:val="00103E41"/>
    <w:rsid w:val="001040D6"/>
    <w:rsid w:val="00106486"/>
    <w:rsid w:val="001064AA"/>
    <w:rsid w:val="0011125B"/>
    <w:rsid w:val="00111DC9"/>
    <w:rsid w:val="001170D9"/>
    <w:rsid w:val="00117E99"/>
    <w:rsid w:val="00122232"/>
    <w:rsid w:val="00122E25"/>
    <w:rsid w:val="0012356B"/>
    <w:rsid w:val="00124F58"/>
    <w:rsid w:val="001261B4"/>
    <w:rsid w:val="0012633C"/>
    <w:rsid w:val="00127783"/>
    <w:rsid w:val="00130270"/>
    <w:rsid w:val="001304B3"/>
    <w:rsid w:val="001304D3"/>
    <w:rsid w:val="00130CCA"/>
    <w:rsid w:val="00131A38"/>
    <w:rsid w:val="00133255"/>
    <w:rsid w:val="0013585E"/>
    <w:rsid w:val="00140412"/>
    <w:rsid w:val="00140618"/>
    <w:rsid w:val="00142717"/>
    <w:rsid w:val="001465AA"/>
    <w:rsid w:val="00147B6A"/>
    <w:rsid w:val="00147BAA"/>
    <w:rsid w:val="00147C6E"/>
    <w:rsid w:val="00150670"/>
    <w:rsid w:val="00151A6A"/>
    <w:rsid w:val="00152138"/>
    <w:rsid w:val="00152FC8"/>
    <w:rsid w:val="00154D14"/>
    <w:rsid w:val="001637F5"/>
    <w:rsid w:val="00164198"/>
    <w:rsid w:val="00164758"/>
    <w:rsid w:val="00171F06"/>
    <w:rsid w:val="001726DE"/>
    <w:rsid w:val="001743AC"/>
    <w:rsid w:val="0017497F"/>
    <w:rsid w:val="00174E16"/>
    <w:rsid w:val="001762EA"/>
    <w:rsid w:val="00180F9D"/>
    <w:rsid w:val="001813CF"/>
    <w:rsid w:val="001829A5"/>
    <w:rsid w:val="00183448"/>
    <w:rsid w:val="00183AEE"/>
    <w:rsid w:val="00185234"/>
    <w:rsid w:val="00185CEF"/>
    <w:rsid w:val="00185FAE"/>
    <w:rsid w:val="00186FAD"/>
    <w:rsid w:val="001875A1"/>
    <w:rsid w:val="00187D19"/>
    <w:rsid w:val="00190B0E"/>
    <w:rsid w:val="001913F1"/>
    <w:rsid w:val="0019284F"/>
    <w:rsid w:val="0019385B"/>
    <w:rsid w:val="00194743"/>
    <w:rsid w:val="00194CBC"/>
    <w:rsid w:val="00195042"/>
    <w:rsid w:val="001955D3"/>
    <w:rsid w:val="0019618E"/>
    <w:rsid w:val="0019648F"/>
    <w:rsid w:val="00197A59"/>
    <w:rsid w:val="00197CFF"/>
    <w:rsid w:val="001A049B"/>
    <w:rsid w:val="001A0D9F"/>
    <w:rsid w:val="001A1945"/>
    <w:rsid w:val="001A1B3E"/>
    <w:rsid w:val="001A4EDF"/>
    <w:rsid w:val="001A64D1"/>
    <w:rsid w:val="001B137C"/>
    <w:rsid w:val="001B238F"/>
    <w:rsid w:val="001B428C"/>
    <w:rsid w:val="001B5CE2"/>
    <w:rsid w:val="001B6182"/>
    <w:rsid w:val="001B6CA0"/>
    <w:rsid w:val="001B7880"/>
    <w:rsid w:val="001C1EBF"/>
    <w:rsid w:val="001C1FAE"/>
    <w:rsid w:val="001C4F1D"/>
    <w:rsid w:val="001C74ED"/>
    <w:rsid w:val="001D02CA"/>
    <w:rsid w:val="001D0AE5"/>
    <w:rsid w:val="001D36AC"/>
    <w:rsid w:val="001D4861"/>
    <w:rsid w:val="001D6A4C"/>
    <w:rsid w:val="001D7A09"/>
    <w:rsid w:val="001E00D7"/>
    <w:rsid w:val="001E0875"/>
    <w:rsid w:val="001E1332"/>
    <w:rsid w:val="001E1A59"/>
    <w:rsid w:val="001E1EB7"/>
    <w:rsid w:val="001E3E10"/>
    <w:rsid w:val="001E4761"/>
    <w:rsid w:val="001E4787"/>
    <w:rsid w:val="001E486C"/>
    <w:rsid w:val="001E5344"/>
    <w:rsid w:val="001E54DC"/>
    <w:rsid w:val="001E5756"/>
    <w:rsid w:val="001E64BC"/>
    <w:rsid w:val="001E7E4D"/>
    <w:rsid w:val="001F3778"/>
    <w:rsid w:val="001F3C76"/>
    <w:rsid w:val="001F46B4"/>
    <w:rsid w:val="001F525A"/>
    <w:rsid w:val="001F554D"/>
    <w:rsid w:val="001F63E8"/>
    <w:rsid w:val="001F69E8"/>
    <w:rsid w:val="001F6A8B"/>
    <w:rsid w:val="001F6CBB"/>
    <w:rsid w:val="00200513"/>
    <w:rsid w:val="00200FC2"/>
    <w:rsid w:val="00201A9C"/>
    <w:rsid w:val="00202A14"/>
    <w:rsid w:val="002042AB"/>
    <w:rsid w:val="00204EC8"/>
    <w:rsid w:val="002052FF"/>
    <w:rsid w:val="00205C10"/>
    <w:rsid w:val="0020600A"/>
    <w:rsid w:val="00207556"/>
    <w:rsid w:val="00207641"/>
    <w:rsid w:val="00211BE8"/>
    <w:rsid w:val="0021202B"/>
    <w:rsid w:val="00213F8F"/>
    <w:rsid w:val="00215D62"/>
    <w:rsid w:val="00217613"/>
    <w:rsid w:val="002211FF"/>
    <w:rsid w:val="0022375D"/>
    <w:rsid w:val="00223BF2"/>
    <w:rsid w:val="00225559"/>
    <w:rsid w:val="002269E0"/>
    <w:rsid w:val="002301C0"/>
    <w:rsid w:val="00231084"/>
    <w:rsid w:val="00231219"/>
    <w:rsid w:val="00231C21"/>
    <w:rsid w:val="00233AD8"/>
    <w:rsid w:val="00234180"/>
    <w:rsid w:val="002411D2"/>
    <w:rsid w:val="002415B4"/>
    <w:rsid w:val="00241CC6"/>
    <w:rsid w:val="00241CE0"/>
    <w:rsid w:val="00241E41"/>
    <w:rsid w:val="00242107"/>
    <w:rsid w:val="002436A6"/>
    <w:rsid w:val="002438B7"/>
    <w:rsid w:val="0024420B"/>
    <w:rsid w:val="00244A46"/>
    <w:rsid w:val="0024773F"/>
    <w:rsid w:val="00251443"/>
    <w:rsid w:val="00251CC3"/>
    <w:rsid w:val="002525C8"/>
    <w:rsid w:val="00255DA6"/>
    <w:rsid w:val="00257C0E"/>
    <w:rsid w:val="00260C86"/>
    <w:rsid w:val="00261882"/>
    <w:rsid w:val="00263CD7"/>
    <w:rsid w:val="002648C3"/>
    <w:rsid w:val="00264EBE"/>
    <w:rsid w:val="0026549B"/>
    <w:rsid w:val="002740C3"/>
    <w:rsid w:val="00274408"/>
    <w:rsid w:val="00274497"/>
    <w:rsid w:val="00275960"/>
    <w:rsid w:val="00277123"/>
    <w:rsid w:val="0027765D"/>
    <w:rsid w:val="002817D0"/>
    <w:rsid w:val="00282CEF"/>
    <w:rsid w:val="00283BAA"/>
    <w:rsid w:val="002851AC"/>
    <w:rsid w:val="00287C46"/>
    <w:rsid w:val="00287F5A"/>
    <w:rsid w:val="002906AD"/>
    <w:rsid w:val="00292BD0"/>
    <w:rsid w:val="002935CD"/>
    <w:rsid w:val="00294353"/>
    <w:rsid w:val="00295DD1"/>
    <w:rsid w:val="002966AA"/>
    <w:rsid w:val="00297095"/>
    <w:rsid w:val="002A0FC8"/>
    <w:rsid w:val="002A1493"/>
    <w:rsid w:val="002A1EF1"/>
    <w:rsid w:val="002A2819"/>
    <w:rsid w:val="002A412C"/>
    <w:rsid w:val="002A4213"/>
    <w:rsid w:val="002A47BE"/>
    <w:rsid w:val="002A535A"/>
    <w:rsid w:val="002A58BF"/>
    <w:rsid w:val="002A591A"/>
    <w:rsid w:val="002A6425"/>
    <w:rsid w:val="002A6552"/>
    <w:rsid w:val="002A7930"/>
    <w:rsid w:val="002A7CC0"/>
    <w:rsid w:val="002B2206"/>
    <w:rsid w:val="002B45CB"/>
    <w:rsid w:val="002B48AF"/>
    <w:rsid w:val="002B4C5B"/>
    <w:rsid w:val="002B5334"/>
    <w:rsid w:val="002B60F7"/>
    <w:rsid w:val="002B6589"/>
    <w:rsid w:val="002B67F4"/>
    <w:rsid w:val="002C002F"/>
    <w:rsid w:val="002C22E0"/>
    <w:rsid w:val="002C55C3"/>
    <w:rsid w:val="002C657D"/>
    <w:rsid w:val="002D0BDE"/>
    <w:rsid w:val="002D1D33"/>
    <w:rsid w:val="002D2A92"/>
    <w:rsid w:val="002D395A"/>
    <w:rsid w:val="002D5EBD"/>
    <w:rsid w:val="002D61AE"/>
    <w:rsid w:val="002D61C9"/>
    <w:rsid w:val="002D642F"/>
    <w:rsid w:val="002D6E73"/>
    <w:rsid w:val="002D7376"/>
    <w:rsid w:val="002E0975"/>
    <w:rsid w:val="002E1755"/>
    <w:rsid w:val="002E317E"/>
    <w:rsid w:val="002E4153"/>
    <w:rsid w:val="002E55B1"/>
    <w:rsid w:val="002E5CB2"/>
    <w:rsid w:val="002E61AC"/>
    <w:rsid w:val="002E7276"/>
    <w:rsid w:val="002F3B7F"/>
    <w:rsid w:val="002F3CD1"/>
    <w:rsid w:val="002F47B6"/>
    <w:rsid w:val="002F4DF6"/>
    <w:rsid w:val="002F603A"/>
    <w:rsid w:val="002F6A88"/>
    <w:rsid w:val="002F7A85"/>
    <w:rsid w:val="00301F3E"/>
    <w:rsid w:val="003042D6"/>
    <w:rsid w:val="00304E0B"/>
    <w:rsid w:val="003052DB"/>
    <w:rsid w:val="00305B08"/>
    <w:rsid w:val="00305D69"/>
    <w:rsid w:val="00312E84"/>
    <w:rsid w:val="003131A3"/>
    <w:rsid w:val="0031331B"/>
    <w:rsid w:val="00313EF1"/>
    <w:rsid w:val="00314038"/>
    <w:rsid w:val="003153D0"/>
    <w:rsid w:val="0031549B"/>
    <w:rsid w:val="00316785"/>
    <w:rsid w:val="003170EB"/>
    <w:rsid w:val="00320536"/>
    <w:rsid w:val="00321D5D"/>
    <w:rsid w:val="003220B8"/>
    <w:rsid w:val="003223A4"/>
    <w:rsid w:val="003235B9"/>
    <w:rsid w:val="003238AD"/>
    <w:rsid w:val="00326F9E"/>
    <w:rsid w:val="003318B1"/>
    <w:rsid w:val="00331A8F"/>
    <w:rsid w:val="0033207C"/>
    <w:rsid w:val="003340B0"/>
    <w:rsid w:val="00334477"/>
    <w:rsid w:val="00335EA5"/>
    <w:rsid w:val="00336631"/>
    <w:rsid w:val="0034029E"/>
    <w:rsid w:val="00341BB3"/>
    <w:rsid w:val="00341C55"/>
    <w:rsid w:val="00344E0A"/>
    <w:rsid w:val="0034551D"/>
    <w:rsid w:val="0034567D"/>
    <w:rsid w:val="00346E02"/>
    <w:rsid w:val="00347655"/>
    <w:rsid w:val="00347AF6"/>
    <w:rsid w:val="00351420"/>
    <w:rsid w:val="00351B93"/>
    <w:rsid w:val="00352283"/>
    <w:rsid w:val="003523C3"/>
    <w:rsid w:val="003527FB"/>
    <w:rsid w:val="003558C7"/>
    <w:rsid w:val="00355DF1"/>
    <w:rsid w:val="00355E53"/>
    <w:rsid w:val="00361E41"/>
    <w:rsid w:val="00361F82"/>
    <w:rsid w:val="00363169"/>
    <w:rsid w:val="0036419A"/>
    <w:rsid w:val="003645FE"/>
    <w:rsid w:val="0036541B"/>
    <w:rsid w:val="003666FF"/>
    <w:rsid w:val="00366F48"/>
    <w:rsid w:val="00367450"/>
    <w:rsid w:val="00367ABA"/>
    <w:rsid w:val="00370DB1"/>
    <w:rsid w:val="00371137"/>
    <w:rsid w:val="00375A97"/>
    <w:rsid w:val="00375E06"/>
    <w:rsid w:val="00376F2D"/>
    <w:rsid w:val="00377B69"/>
    <w:rsid w:val="003812F2"/>
    <w:rsid w:val="003815D9"/>
    <w:rsid w:val="00381FD7"/>
    <w:rsid w:val="003835DF"/>
    <w:rsid w:val="00384672"/>
    <w:rsid w:val="003851DC"/>
    <w:rsid w:val="003869F3"/>
    <w:rsid w:val="003879E9"/>
    <w:rsid w:val="00387FAD"/>
    <w:rsid w:val="0039076F"/>
    <w:rsid w:val="0039175C"/>
    <w:rsid w:val="00391A1F"/>
    <w:rsid w:val="00392688"/>
    <w:rsid w:val="00392D72"/>
    <w:rsid w:val="003954CC"/>
    <w:rsid w:val="00396C53"/>
    <w:rsid w:val="0039769A"/>
    <w:rsid w:val="00397AD6"/>
    <w:rsid w:val="003A1E9B"/>
    <w:rsid w:val="003A22D1"/>
    <w:rsid w:val="003A22ED"/>
    <w:rsid w:val="003A2707"/>
    <w:rsid w:val="003A29D0"/>
    <w:rsid w:val="003A46F8"/>
    <w:rsid w:val="003A4A90"/>
    <w:rsid w:val="003A5F7C"/>
    <w:rsid w:val="003A665E"/>
    <w:rsid w:val="003A6956"/>
    <w:rsid w:val="003B0873"/>
    <w:rsid w:val="003B25B9"/>
    <w:rsid w:val="003B41FB"/>
    <w:rsid w:val="003B56A2"/>
    <w:rsid w:val="003B6B1C"/>
    <w:rsid w:val="003B7E42"/>
    <w:rsid w:val="003C0D0C"/>
    <w:rsid w:val="003C2A80"/>
    <w:rsid w:val="003C3262"/>
    <w:rsid w:val="003C3A75"/>
    <w:rsid w:val="003C46AE"/>
    <w:rsid w:val="003C52C2"/>
    <w:rsid w:val="003C624C"/>
    <w:rsid w:val="003C771B"/>
    <w:rsid w:val="003D082B"/>
    <w:rsid w:val="003D0E1B"/>
    <w:rsid w:val="003D1253"/>
    <w:rsid w:val="003D19EB"/>
    <w:rsid w:val="003D63A8"/>
    <w:rsid w:val="003D64CB"/>
    <w:rsid w:val="003D75B5"/>
    <w:rsid w:val="003E32FF"/>
    <w:rsid w:val="003E3739"/>
    <w:rsid w:val="003E3A9F"/>
    <w:rsid w:val="003E43B4"/>
    <w:rsid w:val="003E54F3"/>
    <w:rsid w:val="003F0691"/>
    <w:rsid w:val="003F09FF"/>
    <w:rsid w:val="003F0DDA"/>
    <w:rsid w:val="003F18B5"/>
    <w:rsid w:val="003F48F3"/>
    <w:rsid w:val="003F556A"/>
    <w:rsid w:val="003F7698"/>
    <w:rsid w:val="0040174E"/>
    <w:rsid w:val="00401F23"/>
    <w:rsid w:val="0040364A"/>
    <w:rsid w:val="004051D6"/>
    <w:rsid w:val="004067CE"/>
    <w:rsid w:val="0040699D"/>
    <w:rsid w:val="00407214"/>
    <w:rsid w:val="00407429"/>
    <w:rsid w:val="004100FF"/>
    <w:rsid w:val="0041036C"/>
    <w:rsid w:val="00412051"/>
    <w:rsid w:val="00413909"/>
    <w:rsid w:val="0041505F"/>
    <w:rsid w:val="00415C8D"/>
    <w:rsid w:val="004172B1"/>
    <w:rsid w:val="004173D9"/>
    <w:rsid w:val="00417BB4"/>
    <w:rsid w:val="00417F99"/>
    <w:rsid w:val="00421D8E"/>
    <w:rsid w:val="004234FA"/>
    <w:rsid w:val="004237CA"/>
    <w:rsid w:val="004248AA"/>
    <w:rsid w:val="004259EB"/>
    <w:rsid w:val="00426584"/>
    <w:rsid w:val="004266BB"/>
    <w:rsid w:val="00426ADF"/>
    <w:rsid w:val="0042796D"/>
    <w:rsid w:val="004314A9"/>
    <w:rsid w:val="00431933"/>
    <w:rsid w:val="00431D45"/>
    <w:rsid w:val="00432053"/>
    <w:rsid w:val="004321BD"/>
    <w:rsid w:val="00433CBE"/>
    <w:rsid w:val="00435AB2"/>
    <w:rsid w:val="00437E2E"/>
    <w:rsid w:val="00440FE3"/>
    <w:rsid w:val="00441A71"/>
    <w:rsid w:val="00441C3A"/>
    <w:rsid w:val="004424A5"/>
    <w:rsid w:val="00442706"/>
    <w:rsid w:val="004446AD"/>
    <w:rsid w:val="00444C86"/>
    <w:rsid w:val="00444D5A"/>
    <w:rsid w:val="00445A2E"/>
    <w:rsid w:val="004468A5"/>
    <w:rsid w:val="004502E0"/>
    <w:rsid w:val="004505C1"/>
    <w:rsid w:val="00450B13"/>
    <w:rsid w:val="00450B5D"/>
    <w:rsid w:val="00450B9C"/>
    <w:rsid w:val="00451249"/>
    <w:rsid w:val="0045224D"/>
    <w:rsid w:val="004522F3"/>
    <w:rsid w:val="00452DD1"/>
    <w:rsid w:val="004544D6"/>
    <w:rsid w:val="0045582A"/>
    <w:rsid w:val="00455A6E"/>
    <w:rsid w:val="00455ECF"/>
    <w:rsid w:val="004564F4"/>
    <w:rsid w:val="0045681D"/>
    <w:rsid w:val="00457042"/>
    <w:rsid w:val="00460045"/>
    <w:rsid w:val="00460D17"/>
    <w:rsid w:val="00461F5F"/>
    <w:rsid w:val="00465284"/>
    <w:rsid w:val="00466E55"/>
    <w:rsid w:val="00470041"/>
    <w:rsid w:val="00471085"/>
    <w:rsid w:val="00471CDC"/>
    <w:rsid w:val="00472D47"/>
    <w:rsid w:val="004735D6"/>
    <w:rsid w:val="004736EF"/>
    <w:rsid w:val="00474A86"/>
    <w:rsid w:val="00475F1C"/>
    <w:rsid w:val="00475F2C"/>
    <w:rsid w:val="00476877"/>
    <w:rsid w:val="004768E7"/>
    <w:rsid w:val="00476FC4"/>
    <w:rsid w:val="004770A8"/>
    <w:rsid w:val="00480696"/>
    <w:rsid w:val="00480731"/>
    <w:rsid w:val="00483EE2"/>
    <w:rsid w:val="00484420"/>
    <w:rsid w:val="004845B5"/>
    <w:rsid w:val="004850AE"/>
    <w:rsid w:val="00485952"/>
    <w:rsid w:val="00486015"/>
    <w:rsid w:val="004873D1"/>
    <w:rsid w:val="00487C05"/>
    <w:rsid w:val="00490330"/>
    <w:rsid w:val="0049063A"/>
    <w:rsid w:val="004909BB"/>
    <w:rsid w:val="00491BE2"/>
    <w:rsid w:val="00492CD0"/>
    <w:rsid w:val="00492DD5"/>
    <w:rsid w:val="00493E0A"/>
    <w:rsid w:val="00494A2D"/>
    <w:rsid w:val="004970AE"/>
    <w:rsid w:val="0049778C"/>
    <w:rsid w:val="004A0804"/>
    <w:rsid w:val="004A131D"/>
    <w:rsid w:val="004A1468"/>
    <w:rsid w:val="004A20DA"/>
    <w:rsid w:val="004A26CE"/>
    <w:rsid w:val="004A43F1"/>
    <w:rsid w:val="004A44EA"/>
    <w:rsid w:val="004A4F3A"/>
    <w:rsid w:val="004A661C"/>
    <w:rsid w:val="004A7D44"/>
    <w:rsid w:val="004B048B"/>
    <w:rsid w:val="004B133F"/>
    <w:rsid w:val="004B37FF"/>
    <w:rsid w:val="004B5B8D"/>
    <w:rsid w:val="004B69CD"/>
    <w:rsid w:val="004C037B"/>
    <w:rsid w:val="004C1078"/>
    <w:rsid w:val="004C1E91"/>
    <w:rsid w:val="004C2B7C"/>
    <w:rsid w:val="004C32B3"/>
    <w:rsid w:val="004C350D"/>
    <w:rsid w:val="004C4C4A"/>
    <w:rsid w:val="004C5AEA"/>
    <w:rsid w:val="004D00DD"/>
    <w:rsid w:val="004D034D"/>
    <w:rsid w:val="004D1858"/>
    <w:rsid w:val="004D1E4E"/>
    <w:rsid w:val="004D6521"/>
    <w:rsid w:val="004E1CD3"/>
    <w:rsid w:val="004E1ECE"/>
    <w:rsid w:val="004E41DE"/>
    <w:rsid w:val="004E6425"/>
    <w:rsid w:val="004E7F1A"/>
    <w:rsid w:val="004F2CB0"/>
    <w:rsid w:val="004F3B1D"/>
    <w:rsid w:val="004F54F5"/>
    <w:rsid w:val="004F579C"/>
    <w:rsid w:val="004F61E3"/>
    <w:rsid w:val="00503107"/>
    <w:rsid w:val="0050520D"/>
    <w:rsid w:val="00506A4F"/>
    <w:rsid w:val="00510F61"/>
    <w:rsid w:val="005202E4"/>
    <w:rsid w:val="005206AE"/>
    <w:rsid w:val="005207A3"/>
    <w:rsid w:val="00520B70"/>
    <w:rsid w:val="0052161D"/>
    <w:rsid w:val="00523C7C"/>
    <w:rsid w:val="00523DAB"/>
    <w:rsid w:val="00525D44"/>
    <w:rsid w:val="0052636C"/>
    <w:rsid w:val="005318B5"/>
    <w:rsid w:val="00532A9A"/>
    <w:rsid w:val="00535159"/>
    <w:rsid w:val="0053666A"/>
    <w:rsid w:val="00536F0E"/>
    <w:rsid w:val="00537CF6"/>
    <w:rsid w:val="00537FE4"/>
    <w:rsid w:val="00540095"/>
    <w:rsid w:val="0054024B"/>
    <w:rsid w:val="005402F3"/>
    <w:rsid w:val="00541809"/>
    <w:rsid w:val="00543300"/>
    <w:rsid w:val="00544823"/>
    <w:rsid w:val="00545342"/>
    <w:rsid w:val="00545582"/>
    <w:rsid w:val="0054694A"/>
    <w:rsid w:val="00550B97"/>
    <w:rsid w:val="00552AD0"/>
    <w:rsid w:val="00554EF6"/>
    <w:rsid w:val="00555733"/>
    <w:rsid w:val="00560254"/>
    <w:rsid w:val="005620A0"/>
    <w:rsid w:val="00562E22"/>
    <w:rsid w:val="00563F4B"/>
    <w:rsid w:val="0056634E"/>
    <w:rsid w:val="005669D2"/>
    <w:rsid w:val="005713BF"/>
    <w:rsid w:val="00572566"/>
    <w:rsid w:val="0057264C"/>
    <w:rsid w:val="00572F65"/>
    <w:rsid w:val="00573007"/>
    <w:rsid w:val="00574314"/>
    <w:rsid w:val="0057531B"/>
    <w:rsid w:val="00577A39"/>
    <w:rsid w:val="00577D02"/>
    <w:rsid w:val="00580A3E"/>
    <w:rsid w:val="005812D6"/>
    <w:rsid w:val="005814F5"/>
    <w:rsid w:val="0058177C"/>
    <w:rsid w:val="005834BA"/>
    <w:rsid w:val="005853A1"/>
    <w:rsid w:val="0058778E"/>
    <w:rsid w:val="00594119"/>
    <w:rsid w:val="00594E20"/>
    <w:rsid w:val="0059753C"/>
    <w:rsid w:val="005A014A"/>
    <w:rsid w:val="005B084E"/>
    <w:rsid w:val="005B1723"/>
    <w:rsid w:val="005B19E5"/>
    <w:rsid w:val="005B1C02"/>
    <w:rsid w:val="005B2E08"/>
    <w:rsid w:val="005B405D"/>
    <w:rsid w:val="005B5FA2"/>
    <w:rsid w:val="005B681A"/>
    <w:rsid w:val="005B7AAE"/>
    <w:rsid w:val="005C1587"/>
    <w:rsid w:val="005C1934"/>
    <w:rsid w:val="005C2BAF"/>
    <w:rsid w:val="005C3187"/>
    <w:rsid w:val="005C4CEE"/>
    <w:rsid w:val="005C5A81"/>
    <w:rsid w:val="005D13BF"/>
    <w:rsid w:val="005D174E"/>
    <w:rsid w:val="005D30BA"/>
    <w:rsid w:val="005D3B5C"/>
    <w:rsid w:val="005D3EB7"/>
    <w:rsid w:val="005D4929"/>
    <w:rsid w:val="005D4E86"/>
    <w:rsid w:val="005D5861"/>
    <w:rsid w:val="005D587F"/>
    <w:rsid w:val="005D77A8"/>
    <w:rsid w:val="005E0747"/>
    <w:rsid w:val="005E078B"/>
    <w:rsid w:val="005E1150"/>
    <w:rsid w:val="005E212F"/>
    <w:rsid w:val="005E2E86"/>
    <w:rsid w:val="005E34BB"/>
    <w:rsid w:val="005E3834"/>
    <w:rsid w:val="005E50EE"/>
    <w:rsid w:val="005E652B"/>
    <w:rsid w:val="005E6746"/>
    <w:rsid w:val="005F12FA"/>
    <w:rsid w:val="005F1419"/>
    <w:rsid w:val="005F2B52"/>
    <w:rsid w:val="005F4391"/>
    <w:rsid w:val="005F4BD0"/>
    <w:rsid w:val="005F5B35"/>
    <w:rsid w:val="005F73AA"/>
    <w:rsid w:val="00600011"/>
    <w:rsid w:val="006009A5"/>
    <w:rsid w:val="00601B10"/>
    <w:rsid w:val="00602FDD"/>
    <w:rsid w:val="00604096"/>
    <w:rsid w:val="00604FF2"/>
    <w:rsid w:val="00605186"/>
    <w:rsid w:val="00605914"/>
    <w:rsid w:val="006111CE"/>
    <w:rsid w:val="00611841"/>
    <w:rsid w:val="0061396C"/>
    <w:rsid w:val="00613E93"/>
    <w:rsid w:val="00614E0C"/>
    <w:rsid w:val="0061504F"/>
    <w:rsid w:val="00616BFA"/>
    <w:rsid w:val="006213E5"/>
    <w:rsid w:val="006219F0"/>
    <w:rsid w:val="00622742"/>
    <w:rsid w:val="00623735"/>
    <w:rsid w:val="00624472"/>
    <w:rsid w:val="00625A50"/>
    <w:rsid w:val="006318BE"/>
    <w:rsid w:val="0063365E"/>
    <w:rsid w:val="00633BCD"/>
    <w:rsid w:val="0063472B"/>
    <w:rsid w:val="00634C9F"/>
    <w:rsid w:val="006351D0"/>
    <w:rsid w:val="00635979"/>
    <w:rsid w:val="00635C83"/>
    <w:rsid w:val="00637B55"/>
    <w:rsid w:val="00641625"/>
    <w:rsid w:val="0064237B"/>
    <w:rsid w:val="00643070"/>
    <w:rsid w:val="006432EC"/>
    <w:rsid w:val="006443C7"/>
    <w:rsid w:val="00644B21"/>
    <w:rsid w:val="0064656C"/>
    <w:rsid w:val="00646735"/>
    <w:rsid w:val="00646880"/>
    <w:rsid w:val="00646A73"/>
    <w:rsid w:val="00646E9B"/>
    <w:rsid w:val="00647C12"/>
    <w:rsid w:val="00650AA1"/>
    <w:rsid w:val="00653FB7"/>
    <w:rsid w:val="0065666C"/>
    <w:rsid w:val="00657CF5"/>
    <w:rsid w:val="00663024"/>
    <w:rsid w:val="00665426"/>
    <w:rsid w:val="00665C1F"/>
    <w:rsid w:val="00667AC4"/>
    <w:rsid w:val="00670268"/>
    <w:rsid w:val="00673304"/>
    <w:rsid w:val="00674F7F"/>
    <w:rsid w:val="00675B7B"/>
    <w:rsid w:val="00676178"/>
    <w:rsid w:val="00676180"/>
    <w:rsid w:val="006769CD"/>
    <w:rsid w:val="00682913"/>
    <w:rsid w:val="00682C72"/>
    <w:rsid w:val="00683851"/>
    <w:rsid w:val="00685C5A"/>
    <w:rsid w:val="00686048"/>
    <w:rsid w:val="00686ADF"/>
    <w:rsid w:val="00687D4A"/>
    <w:rsid w:val="00690619"/>
    <w:rsid w:val="00693408"/>
    <w:rsid w:val="00694510"/>
    <w:rsid w:val="006973D0"/>
    <w:rsid w:val="006A0F72"/>
    <w:rsid w:val="006A188F"/>
    <w:rsid w:val="006A28EA"/>
    <w:rsid w:val="006A28F1"/>
    <w:rsid w:val="006A2F63"/>
    <w:rsid w:val="006A322B"/>
    <w:rsid w:val="006A360A"/>
    <w:rsid w:val="006A3718"/>
    <w:rsid w:val="006A6439"/>
    <w:rsid w:val="006B293B"/>
    <w:rsid w:val="006B2F41"/>
    <w:rsid w:val="006B5D29"/>
    <w:rsid w:val="006B6026"/>
    <w:rsid w:val="006B6588"/>
    <w:rsid w:val="006B6C32"/>
    <w:rsid w:val="006C078C"/>
    <w:rsid w:val="006C37B7"/>
    <w:rsid w:val="006C50AC"/>
    <w:rsid w:val="006C512A"/>
    <w:rsid w:val="006C51CB"/>
    <w:rsid w:val="006C5552"/>
    <w:rsid w:val="006C56DF"/>
    <w:rsid w:val="006C6C6A"/>
    <w:rsid w:val="006C7502"/>
    <w:rsid w:val="006C7F7B"/>
    <w:rsid w:val="006D03ED"/>
    <w:rsid w:val="006D07A8"/>
    <w:rsid w:val="006D1B1E"/>
    <w:rsid w:val="006D1F35"/>
    <w:rsid w:val="006D5485"/>
    <w:rsid w:val="006D5FC5"/>
    <w:rsid w:val="006D7CA4"/>
    <w:rsid w:val="006D7CAA"/>
    <w:rsid w:val="006E2A8E"/>
    <w:rsid w:val="006E3ECD"/>
    <w:rsid w:val="006E4222"/>
    <w:rsid w:val="006E51B7"/>
    <w:rsid w:val="006E6386"/>
    <w:rsid w:val="006E77C0"/>
    <w:rsid w:val="006F074C"/>
    <w:rsid w:val="006F16E7"/>
    <w:rsid w:val="006F3353"/>
    <w:rsid w:val="006F6AD2"/>
    <w:rsid w:val="006F6DDE"/>
    <w:rsid w:val="006F7456"/>
    <w:rsid w:val="006F7CCE"/>
    <w:rsid w:val="00702510"/>
    <w:rsid w:val="00706B0A"/>
    <w:rsid w:val="0071078C"/>
    <w:rsid w:val="00710AFB"/>
    <w:rsid w:val="00712400"/>
    <w:rsid w:val="00712950"/>
    <w:rsid w:val="00713923"/>
    <w:rsid w:val="0071571C"/>
    <w:rsid w:val="00715B3E"/>
    <w:rsid w:val="007163BF"/>
    <w:rsid w:val="00722ABD"/>
    <w:rsid w:val="00722E01"/>
    <w:rsid w:val="00723A7F"/>
    <w:rsid w:val="00723DCC"/>
    <w:rsid w:val="00726A50"/>
    <w:rsid w:val="00726F23"/>
    <w:rsid w:val="00727976"/>
    <w:rsid w:val="00727EB6"/>
    <w:rsid w:val="00730356"/>
    <w:rsid w:val="00731249"/>
    <w:rsid w:val="0073214A"/>
    <w:rsid w:val="007321DA"/>
    <w:rsid w:val="0073401D"/>
    <w:rsid w:val="0073410C"/>
    <w:rsid w:val="00735911"/>
    <w:rsid w:val="007361D8"/>
    <w:rsid w:val="00736BD1"/>
    <w:rsid w:val="007378D6"/>
    <w:rsid w:val="00737A99"/>
    <w:rsid w:val="007409F0"/>
    <w:rsid w:val="007422B4"/>
    <w:rsid w:val="00745675"/>
    <w:rsid w:val="007467AD"/>
    <w:rsid w:val="00747E91"/>
    <w:rsid w:val="007501B6"/>
    <w:rsid w:val="00750494"/>
    <w:rsid w:val="007526EF"/>
    <w:rsid w:val="00753922"/>
    <w:rsid w:val="00753BCC"/>
    <w:rsid w:val="00753F02"/>
    <w:rsid w:val="00754423"/>
    <w:rsid w:val="00755204"/>
    <w:rsid w:val="0075545B"/>
    <w:rsid w:val="00755C80"/>
    <w:rsid w:val="00755D3C"/>
    <w:rsid w:val="007564E9"/>
    <w:rsid w:val="0075769E"/>
    <w:rsid w:val="0076044D"/>
    <w:rsid w:val="00760AFD"/>
    <w:rsid w:val="00761695"/>
    <w:rsid w:val="007617C6"/>
    <w:rsid w:val="00763146"/>
    <w:rsid w:val="00763E4C"/>
    <w:rsid w:val="0076641A"/>
    <w:rsid w:val="00770015"/>
    <w:rsid w:val="00771A31"/>
    <w:rsid w:val="0077215D"/>
    <w:rsid w:val="0077450D"/>
    <w:rsid w:val="007745B1"/>
    <w:rsid w:val="00774CB3"/>
    <w:rsid w:val="0077544D"/>
    <w:rsid w:val="007762D5"/>
    <w:rsid w:val="0077793D"/>
    <w:rsid w:val="00777F37"/>
    <w:rsid w:val="00780976"/>
    <w:rsid w:val="0078131A"/>
    <w:rsid w:val="00782E37"/>
    <w:rsid w:val="00784646"/>
    <w:rsid w:val="00784BA2"/>
    <w:rsid w:val="00785285"/>
    <w:rsid w:val="007865F1"/>
    <w:rsid w:val="0079114E"/>
    <w:rsid w:val="007916E0"/>
    <w:rsid w:val="00792615"/>
    <w:rsid w:val="00792EF8"/>
    <w:rsid w:val="0079314C"/>
    <w:rsid w:val="00794C93"/>
    <w:rsid w:val="00796434"/>
    <w:rsid w:val="007A06D3"/>
    <w:rsid w:val="007A0AA6"/>
    <w:rsid w:val="007A0D87"/>
    <w:rsid w:val="007A174B"/>
    <w:rsid w:val="007A1F9B"/>
    <w:rsid w:val="007A35F8"/>
    <w:rsid w:val="007A4AB9"/>
    <w:rsid w:val="007A5E86"/>
    <w:rsid w:val="007B1BA4"/>
    <w:rsid w:val="007B1EF1"/>
    <w:rsid w:val="007B3FF9"/>
    <w:rsid w:val="007B5667"/>
    <w:rsid w:val="007B5CC6"/>
    <w:rsid w:val="007B7514"/>
    <w:rsid w:val="007B7B7A"/>
    <w:rsid w:val="007C3017"/>
    <w:rsid w:val="007C3173"/>
    <w:rsid w:val="007C347F"/>
    <w:rsid w:val="007C35BA"/>
    <w:rsid w:val="007C3E1B"/>
    <w:rsid w:val="007C52C7"/>
    <w:rsid w:val="007C59D6"/>
    <w:rsid w:val="007C6616"/>
    <w:rsid w:val="007D0954"/>
    <w:rsid w:val="007D0B49"/>
    <w:rsid w:val="007D2122"/>
    <w:rsid w:val="007D5134"/>
    <w:rsid w:val="007D55D0"/>
    <w:rsid w:val="007D62B9"/>
    <w:rsid w:val="007D7B78"/>
    <w:rsid w:val="007E0A0D"/>
    <w:rsid w:val="007E0ECD"/>
    <w:rsid w:val="007E0FB4"/>
    <w:rsid w:val="007E15C9"/>
    <w:rsid w:val="007E3B4B"/>
    <w:rsid w:val="007E4B8B"/>
    <w:rsid w:val="007E5199"/>
    <w:rsid w:val="007E639A"/>
    <w:rsid w:val="007F0661"/>
    <w:rsid w:val="007F1620"/>
    <w:rsid w:val="007F1644"/>
    <w:rsid w:val="007F3377"/>
    <w:rsid w:val="007F36B2"/>
    <w:rsid w:val="007F42A8"/>
    <w:rsid w:val="007F42E0"/>
    <w:rsid w:val="007F638D"/>
    <w:rsid w:val="007F63BE"/>
    <w:rsid w:val="007F6B78"/>
    <w:rsid w:val="007F6EE4"/>
    <w:rsid w:val="0080044D"/>
    <w:rsid w:val="00801C7D"/>
    <w:rsid w:val="00804730"/>
    <w:rsid w:val="0080519A"/>
    <w:rsid w:val="00805285"/>
    <w:rsid w:val="008054C5"/>
    <w:rsid w:val="00806F0F"/>
    <w:rsid w:val="00807B28"/>
    <w:rsid w:val="00807F70"/>
    <w:rsid w:val="0081026F"/>
    <w:rsid w:val="00811407"/>
    <w:rsid w:val="00811AEC"/>
    <w:rsid w:val="00813624"/>
    <w:rsid w:val="00813BD2"/>
    <w:rsid w:val="00814FF4"/>
    <w:rsid w:val="00815C4B"/>
    <w:rsid w:val="00816CB1"/>
    <w:rsid w:val="00821CE9"/>
    <w:rsid w:val="0082465C"/>
    <w:rsid w:val="00824818"/>
    <w:rsid w:val="00826C79"/>
    <w:rsid w:val="00831224"/>
    <w:rsid w:val="00831870"/>
    <w:rsid w:val="008338D0"/>
    <w:rsid w:val="008339B0"/>
    <w:rsid w:val="00834181"/>
    <w:rsid w:val="00834314"/>
    <w:rsid w:val="0083562C"/>
    <w:rsid w:val="0083589F"/>
    <w:rsid w:val="00836F56"/>
    <w:rsid w:val="00842943"/>
    <w:rsid w:val="00843610"/>
    <w:rsid w:val="008455E7"/>
    <w:rsid w:val="00847301"/>
    <w:rsid w:val="0084783D"/>
    <w:rsid w:val="00850D66"/>
    <w:rsid w:val="00852119"/>
    <w:rsid w:val="00852B0E"/>
    <w:rsid w:val="00855889"/>
    <w:rsid w:val="00855D11"/>
    <w:rsid w:val="00855F84"/>
    <w:rsid w:val="008562BA"/>
    <w:rsid w:val="00856528"/>
    <w:rsid w:val="008574B7"/>
    <w:rsid w:val="00857563"/>
    <w:rsid w:val="00857702"/>
    <w:rsid w:val="0086052B"/>
    <w:rsid w:val="00861FF1"/>
    <w:rsid w:val="008623BE"/>
    <w:rsid w:val="008652A1"/>
    <w:rsid w:val="00865986"/>
    <w:rsid w:val="00870408"/>
    <w:rsid w:val="008708E6"/>
    <w:rsid w:val="00870E39"/>
    <w:rsid w:val="008739D1"/>
    <w:rsid w:val="00873AEB"/>
    <w:rsid w:val="0087424E"/>
    <w:rsid w:val="00876CC3"/>
    <w:rsid w:val="00880B76"/>
    <w:rsid w:val="00881A08"/>
    <w:rsid w:val="00881C97"/>
    <w:rsid w:val="00887731"/>
    <w:rsid w:val="00890680"/>
    <w:rsid w:val="00891721"/>
    <w:rsid w:val="008932B0"/>
    <w:rsid w:val="00896D8C"/>
    <w:rsid w:val="008A07A8"/>
    <w:rsid w:val="008A13D8"/>
    <w:rsid w:val="008A19C6"/>
    <w:rsid w:val="008A3555"/>
    <w:rsid w:val="008A45D4"/>
    <w:rsid w:val="008A5709"/>
    <w:rsid w:val="008B0AF1"/>
    <w:rsid w:val="008B5C04"/>
    <w:rsid w:val="008B6352"/>
    <w:rsid w:val="008B6572"/>
    <w:rsid w:val="008C1714"/>
    <w:rsid w:val="008C1A6F"/>
    <w:rsid w:val="008C1D9C"/>
    <w:rsid w:val="008C6784"/>
    <w:rsid w:val="008D1AA0"/>
    <w:rsid w:val="008D2DDA"/>
    <w:rsid w:val="008D388A"/>
    <w:rsid w:val="008D4AC5"/>
    <w:rsid w:val="008D6C74"/>
    <w:rsid w:val="008E1C95"/>
    <w:rsid w:val="008E2476"/>
    <w:rsid w:val="008E393C"/>
    <w:rsid w:val="008E3CEA"/>
    <w:rsid w:val="008E7F6D"/>
    <w:rsid w:val="008F5851"/>
    <w:rsid w:val="008F6ED9"/>
    <w:rsid w:val="00900FE3"/>
    <w:rsid w:val="00902599"/>
    <w:rsid w:val="00903D99"/>
    <w:rsid w:val="009050C6"/>
    <w:rsid w:val="009061CD"/>
    <w:rsid w:val="009131BD"/>
    <w:rsid w:val="00913EC1"/>
    <w:rsid w:val="00914348"/>
    <w:rsid w:val="0091793E"/>
    <w:rsid w:val="00920EF5"/>
    <w:rsid w:val="0092191A"/>
    <w:rsid w:val="00922C78"/>
    <w:rsid w:val="0092326F"/>
    <w:rsid w:val="00923FD6"/>
    <w:rsid w:val="00924B15"/>
    <w:rsid w:val="00924D6D"/>
    <w:rsid w:val="0092509D"/>
    <w:rsid w:val="0092531C"/>
    <w:rsid w:val="00925C6C"/>
    <w:rsid w:val="00926221"/>
    <w:rsid w:val="00927535"/>
    <w:rsid w:val="009326E6"/>
    <w:rsid w:val="00933021"/>
    <w:rsid w:val="00935233"/>
    <w:rsid w:val="00935AF0"/>
    <w:rsid w:val="00936490"/>
    <w:rsid w:val="00936933"/>
    <w:rsid w:val="00936B97"/>
    <w:rsid w:val="0093756A"/>
    <w:rsid w:val="00937DA6"/>
    <w:rsid w:val="00941354"/>
    <w:rsid w:val="009416B5"/>
    <w:rsid w:val="00941EBE"/>
    <w:rsid w:val="009439E2"/>
    <w:rsid w:val="00944ADD"/>
    <w:rsid w:val="00944C64"/>
    <w:rsid w:val="0094529E"/>
    <w:rsid w:val="009456C6"/>
    <w:rsid w:val="00946D87"/>
    <w:rsid w:val="00946EF7"/>
    <w:rsid w:val="00952FFD"/>
    <w:rsid w:val="00953E06"/>
    <w:rsid w:val="0095557D"/>
    <w:rsid w:val="00955E32"/>
    <w:rsid w:val="00956C2B"/>
    <w:rsid w:val="00956E2C"/>
    <w:rsid w:val="00957FB6"/>
    <w:rsid w:val="009637A6"/>
    <w:rsid w:val="00965135"/>
    <w:rsid w:val="009654DB"/>
    <w:rsid w:val="00965647"/>
    <w:rsid w:val="00966075"/>
    <w:rsid w:val="009668EB"/>
    <w:rsid w:val="00967260"/>
    <w:rsid w:val="009712FA"/>
    <w:rsid w:val="0097181E"/>
    <w:rsid w:val="00971D6D"/>
    <w:rsid w:val="00971FA0"/>
    <w:rsid w:val="00972048"/>
    <w:rsid w:val="00972B68"/>
    <w:rsid w:val="00974A56"/>
    <w:rsid w:val="00974D12"/>
    <w:rsid w:val="00975601"/>
    <w:rsid w:val="009756D4"/>
    <w:rsid w:val="00977E53"/>
    <w:rsid w:val="009808A9"/>
    <w:rsid w:val="00980E83"/>
    <w:rsid w:val="0098394B"/>
    <w:rsid w:val="00985650"/>
    <w:rsid w:val="00985932"/>
    <w:rsid w:val="00986A98"/>
    <w:rsid w:val="00986D89"/>
    <w:rsid w:val="0098793F"/>
    <w:rsid w:val="00990B3C"/>
    <w:rsid w:val="009928F9"/>
    <w:rsid w:val="00994063"/>
    <w:rsid w:val="00996C2E"/>
    <w:rsid w:val="00997A65"/>
    <w:rsid w:val="009A248F"/>
    <w:rsid w:val="009A3528"/>
    <w:rsid w:val="009A3719"/>
    <w:rsid w:val="009A6309"/>
    <w:rsid w:val="009A76BF"/>
    <w:rsid w:val="009A7C2E"/>
    <w:rsid w:val="009B1C9A"/>
    <w:rsid w:val="009B28DC"/>
    <w:rsid w:val="009B32CF"/>
    <w:rsid w:val="009B41D3"/>
    <w:rsid w:val="009B553E"/>
    <w:rsid w:val="009B55B5"/>
    <w:rsid w:val="009B59FC"/>
    <w:rsid w:val="009B5CCC"/>
    <w:rsid w:val="009B64F3"/>
    <w:rsid w:val="009B685A"/>
    <w:rsid w:val="009C076C"/>
    <w:rsid w:val="009C2D5C"/>
    <w:rsid w:val="009C31D8"/>
    <w:rsid w:val="009C38C5"/>
    <w:rsid w:val="009C520E"/>
    <w:rsid w:val="009C604A"/>
    <w:rsid w:val="009C66E1"/>
    <w:rsid w:val="009C7A6E"/>
    <w:rsid w:val="009D0A31"/>
    <w:rsid w:val="009D0E85"/>
    <w:rsid w:val="009D10AF"/>
    <w:rsid w:val="009D1FBA"/>
    <w:rsid w:val="009D39DF"/>
    <w:rsid w:val="009D5262"/>
    <w:rsid w:val="009D65DB"/>
    <w:rsid w:val="009D75F1"/>
    <w:rsid w:val="009D7E6B"/>
    <w:rsid w:val="009E0902"/>
    <w:rsid w:val="009E3071"/>
    <w:rsid w:val="009E5335"/>
    <w:rsid w:val="009E6511"/>
    <w:rsid w:val="009E6873"/>
    <w:rsid w:val="009E6FBE"/>
    <w:rsid w:val="009E77F5"/>
    <w:rsid w:val="009F2224"/>
    <w:rsid w:val="009F4264"/>
    <w:rsid w:val="009F4681"/>
    <w:rsid w:val="009F6311"/>
    <w:rsid w:val="009F6DB2"/>
    <w:rsid w:val="009F6FAF"/>
    <w:rsid w:val="009F7B68"/>
    <w:rsid w:val="009F7F1A"/>
    <w:rsid w:val="00A0128A"/>
    <w:rsid w:val="00A01D13"/>
    <w:rsid w:val="00A0219E"/>
    <w:rsid w:val="00A03360"/>
    <w:rsid w:val="00A03C37"/>
    <w:rsid w:val="00A04662"/>
    <w:rsid w:val="00A05980"/>
    <w:rsid w:val="00A071B1"/>
    <w:rsid w:val="00A071C7"/>
    <w:rsid w:val="00A1099C"/>
    <w:rsid w:val="00A11775"/>
    <w:rsid w:val="00A121B3"/>
    <w:rsid w:val="00A123A2"/>
    <w:rsid w:val="00A12D8D"/>
    <w:rsid w:val="00A13CAD"/>
    <w:rsid w:val="00A1563E"/>
    <w:rsid w:val="00A16331"/>
    <w:rsid w:val="00A17B97"/>
    <w:rsid w:val="00A20B4A"/>
    <w:rsid w:val="00A2103C"/>
    <w:rsid w:val="00A2171B"/>
    <w:rsid w:val="00A2352F"/>
    <w:rsid w:val="00A24CF2"/>
    <w:rsid w:val="00A2777E"/>
    <w:rsid w:val="00A30D33"/>
    <w:rsid w:val="00A32F11"/>
    <w:rsid w:val="00A334D5"/>
    <w:rsid w:val="00A34139"/>
    <w:rsid w:val="00A3469A"/>
    <w:rsid w:val="00A37343"/>
    <w:rsid w:val="00A41267"/>
    <w:rsid w:val="00A41A18"/>
    <w:rsid w:val="00A420DE"/>
    <w:rsid w:val="00A46880"/>
    <w:rsid w:val="00A46917"/>
    <w:rsid w:val="00A47093"/>
    <w:rsid w:val="00A5069B"/>
    <w:rsid w:val="00A5173F"/>
    <w:rsid w:val="00A53A11"/>
    <w:rsid w:val="00A60820"/>
    <w:rsid w:val="00A62FDA"/>
    <w:rsid w:val="00A63645"/>
    <w:rsid w:val="00A656C2"/>
    <w:rsid w:val="00A702AA"/>
    <w:rsid w:val="00A70DDE"/>
    <w:rsid w:val="00A73F14"/>
    <w:rsid w:val="00A74799"/>
    <w:rsid w:val="00A777A2"/>
    <w:rsid w:val="00A83439"/>
    <w:rsid w:val="00A83954"/>
    <w:rsid w:val="00A84359"/>
    <w:rsid w:val="00A8616D"/>
    <w:rsid w:val="00A8651A"/>
    <w:rsid w:val="00A86B3A"/>
    <w:rsid w:val="00A87D2B"/>
    <w:rsid w:val="00A91E78"/>
    <w:rsid w:val="00A923EF"/>
    <w:rsid w:val="00A92CFC"/>
    <w:rsid w:val="00A9303E"/>
    <w:rsid w:val="00A941AA"/>
    <w:rsid w:val="00A97764"/>
    <w:rsid w:val="00AA15EF"/>
    <w:rsid w:val="00AA1860"/>
    <w:rsid w:val="00AA1E67"/>
    <w:rsid w:val="00AA28BA"/>
    <w:rsid w:val="00AA37FD"/>
    <w:rsid w:val="00AA4303"/>
    <w:rsid w:val="00AA50CD"/>
    <w:rsid w:val="00AA741F"/>
    <w:rsid w:val="00AB23B0"/>
    <w:rsid w:val="00AB536B"/>
    <w:rsid w:val="00AB5727"/>
    <w:rsid w:val="00AB6132"/>
    <w:rsid w:val="00AB6F7F"/>
    <w:rsid w:val="00AB71C8"/>
    <w:rsid w:val="00AC14A8"/>
    <w:rsid w:val="00AC1F57"/>
    <w:rsid w:val="00AC30BF"/>
    <w:rsid w:val="00AC3ACB"/>
    <w:rsid w:val="00AC4F7F"/>
    <w:rsid w:val="00AC553B"/>
    <w:rsid w:val="00AC750F"/>
    <w:rsid w:val="00AC7855"/>
    <w:rsid w:val="00AC7FD1"/>
    <w:rsid w:val="00AD0AA9"/>
    <w:rsid w:val="00AD1D29"/>
    <w:rsid w:val="00AD23ED"/>
    <w:rsid w:val="00AD2B6E"/>
    <w:rsid w:val="00AD2BB9"/>
    <w:rsid w:val="00AD3A0A"/>
    <w:rsid w:val="00AD4933"/>
    <w:rsid w:val="00AD62B9"/>
    <w:rsid w:val="00AD796B"/>
    <w:rsid w:val="00AE262D"/>
    <w:rsid w:val="00AE2A53"/>
    <w:rsid w:val="00AE2F84"/>
    <w:rsid w:val="00AE3322"/>
    <w:rsid w:val="00AF02E0"/>
    <w:rsid w:val="00AF0F63"/>
    <w:rsid w:val="00AF4BB4"/>
    <w:rsid w:val="00AF54E2"/>
    <w:rsid w:val="00AF5B9B"/>
    <w:rsid w:val="00B001E3"/>
    <w:rsid w:val="00B007FD"/>
    <w:rsid w:val="00B0154A"/>
    <w:rsid w:val="00B01F6E"/>
    <w:rsid w:val="00B035B0"/>
    <w:rsid w:val="00B035E8"/>
    <w:rsid w:val="00B07BEA"/>
    <w:rsid w:val="00B105EF"/>
    <w:rsid w:val="00B10B17"/>
    <w:rsid w:val="00B135E5"/>
    <w:rsid w:val="00B13DD5"/>
    <w:rsid w:val="00B1447C"/>
    <w:rsid w:val="00B146AB"/>
    <w:rsid w:val="00B152AF"/>
    <w:rsid w:val="00B1734A"/>
    <w:rsid w:val="00B17A0E"/>
    <w:rsid w:val="00B20E1F"/>
    <w:rsid w:val="00B210BA"/>
    <w:rsid w:val="00B21815"/>
    <w:rsid w:val="00B224F6"/>
    <w:rsid w:val="00B226C5"/>
    <w:rsid w:val="00B32129"/>
    <w:rsid w:val="00B33930"/>
    <w:rsid w:val="00B35991"/>
    <w:rsid w:val="00B3639F"/>
    <w:rsid w:val="00B37C65"/>
    <w:rsid w:val="00B37E5C"/>
    <w:rsid w:val="00B41922"/>
    <w:rsid w:val="00B4277A"/>
    <w:rsid w:val="00B42BCC"/>
    <w:rsid w:val="00B44A9C"/>
    <w:rsid w:val="00B45345"/>
    <w:rsid w:val="00B46D1B"/>
    <w:rsid w:val="00B47D93"/>
    <w:rsid w:val="00B506D3"/>
    <w:rsid w:val="00B50A11"/>
    <w:rsid w:val="00B52595"/>
    <w:rsid w:val="00B52A49"/>
    <w:rsid w:val="00B53D5A"/>
    <w:rsid w:val="00B5571F"/>
    <w:rsid w:val="00B61F7F"/>
    <w:rsid w:val="00B62F7E"/>
    <w:rsid w:val="00B633C3"/>
    <w:rsid w:val="00B63E88"/>
    <w:rsid w:val="00B64C88"/>
    <w:rsid w:val="00B66B21"/>
    <w:rsid w:val="00B67236"/>
    <w:rsid w:val="00B71313"/>
    <w:rsid w:val="00B74C81"/>
    <w:rsid w:val="00B75A8E"/>
    <w:rsid w:val="00B75E1D"/>
    <w:rsid w:val="00B76198"/>
    <w:rsid w:val="00B762F0"/>
    <w:rsid w:val="00B766C3"/>
    <w:rsid w:val="00B771E4"/>
    <w:rsid w:val="00B77312"/>
    <w:rsid w:val="00B77C0A"/>
    <w:rsid w:val="00B81339"/>
    <w:rsid w:val="00B829E5"/>
    <w:rsid w:val="00B84907"/>
    <w:rsid w:val="00B8531B"/>
    <w:rsid w:val="00B85AC8"/>
    <w:rsid w:val="00B865F1"/>
    <w:rsid w:val="00B87FE1"/>
    <w:rsid w:val="00B90992"/>
    <w:rsid w:val="00B91943"/>
    <w:rsid w:val="00B923B5"/>
    <w:rsid w:val="00B92635"/>
    <w:rsid w:val="00B935A2"/>
    <w:rsid w:val="00B939D2"/>
    <w:rsid w:val="00B93B1F"/>
    <w:rsid w:val="00B948D7"/>
    <w:rsid w:val="00B953ED"/>
    <w:rsid w:val="00B969E5"/>
    <w:rsid w:val="00B972F2"/>
    <w:rsid w:val="00B97C0D"/>
    <w:rsid w:val="00B97EED"/>
    <w:rsid w:val="00B97F0A"/>
    <w:rsid w:val="00BA0BC0"/>
    <w:rsid w:val="00BA1B01"/>
    <w:rsid w:val="00BA1F27"/>
    <w:rsid w:val="00BA2117"/>
    <w:rsid w:val="00BA3A61"/>
    <w:rsid w:val="00BA440D"/>
    <w:rsid w:val="00BA4B77"/>
    <w:rsid w:val="00BA5928"/>
    <w:rsid w:val="00BA5C87"/>
    <w:rsid w:val="00BA5DBC"/>
    <w:rsid w:val="00BA7112"/>
    <w:rsid w:val="00BA7795"/>
    <w:rsid w:val="00BB579C"/>
    <w:rsid w:val="00BB702F"/>
    <w:rsid w:val="00BB72AB"/>
    <w:rsid w:val="00BC18BF"/>
    <w:rsid w:val="00BC3426"/>
    <w:rsid w:val="00BC48F3"/>
    <w:rsid w:val="00BC5E8E"/>
    <w:rsid w:val="00BC6F45"/>
    <w:rsid w:val="00BC719D"/>
    <w:rsid w:val="00BD1695"/>
    <w:rsid w:val="00BD3061"/>
    <w:rsid w:val="00BD32D7"/>
    <w:rsid w:val="00BD4A02"/>
    <w:rsid w:val="00BD4E89"/>
    <w:rsid w:val="00BE00A9"/>
    <w:rsid w:val="00BE100F"/>
    <w:rsid w:val="00BE1183"/>
    <w:rsid w:val="00BE1269"/>
    <w:rsid w:val="00BE208B"/>
    <w:rsid w:val="00BE3129"/>
    <w:rsid w:val="00BE4B49"/>
    <w:rsid w:val="00BE6801"/>
    <w:rsid w:val="00BF0C1C"/>
    <w:rsid w:val="00BF1872"/>
    <w:rsid w:val="00BF31B1"/>
    <w:rsid w:val="00BF37A9"/>
    <w:rsid w:val="00BF51B3"/>
    <w:rsid w:val="00BF51D1"/>
    <w:rsid w:val="00BF5509"/>
    <w:rsid w:val="00BF7672"/>
    <w:rsid w:val="00C0039C"/>
    <w:rsid w:val="00C00CD0"/>
    <w:rsid w:val="00C017ED"/>
    <w:rsid w:val="00C020F1"/>
    <w:rsid w:val="00C0291B"/>
    <w:rsid w:val="00C02F82"/>
    <w:rsid w:val="00C04CD1"/>
    <w:rsid w:val="00C05120"/>
    <w:rsid w:val="00C05740"/>
    <w:rsid w:val="00C0635E"/>
    <w:rsid w:val="00C06770"/>
    <w:rsid w:val="00C07190"/>
    <w:rsid w:val="00C0761E"/>
    <w:rsid w:val="00C15281"/>
    <w:rsid w:val="00C16168"/>
    <w:rsid w:val="00C16BC5"/>
    <w:rsid w:val="00C16E93"/>
    <w:rsid w:val="00C16FF6"/>
    <w:rsid w:val="00C17A09"/>
    <w:rsid w:val="00C2007C"/>
    <w:rsid w:val="00C22C2F"/>
    <w:rsid w:val="00C22DC1"/>
    <w:rsid w:val="00C23C6E"/>
    <w:rsid w:val="00C23FCB"/>
    <w:rsid w:val="00C24653"/>
    <w:rsid w:val="00C2737D"/>
    <w:rsid w:val="00C30F2C"/>
    <w:rsid w:val="00C31A37"/>
    <w:rsid w:val="00C31FFE"/>
    <w:rsid w:val="00C36DE5"/>
    <w:rsid w:val="00C37C66"/>
    <w:rsid w:val="00C37F6A"/>
    <w:rsid w:val="00C404AF"/>
    <w:rsid w:val="00C40B53"/>
    <w:rsid w:val="00C4131B"/>
    <w:rsid w:val="00C42412"/>
    <w:rsid w:val="00C43131"/>
    <w:rsid w:val="00C43186"/>
    <w:rsid w:val="00C441DF"/>
    <w:rsid w:val="00C46BF3"/>
    <w:rsid w:val="00C46EA0"/>
    <w:rsid w:val="00C507EA"/>
    <w:rsid w:val="00C52F30"/>
    <w:rsid w:val="00C5408C"/>
    <w:rsid w:val="00C5426F"/>
    <w:rsid w:val="00C548D4"/>
    <w:rsid w:val="00C56033"/>
    <w:rsid w:val="00C560F2"/>
    <w:rsid w:val="00C5665E"/>
    <w:rsid w:val="00C60095"/>
    <w:rsid w:val="00C61E64"/>
    <w:rsid w:val="00C63563"/>
    <w:rsid w:val="00C649E3"/>
    <w:rsid w:val="00C660C4"/>
    <w:rsid w:val="00C70AF0"/>
    <w:rsid w:val="00C7240C"/>
    <w:rsid w:val="00C73DA2"/>
    <w:rsid w:val="00C74230"/>
    <w:rsid w:val="00C81B24"/>
    <w:rsid w:val="00C81FA2"/>
    <w:rsid w:val="00C845D4"/>
    <w:rsid w:val="00C907A3"/>
    <w:rsid w:val="00C92427"/>
    <w:rsid w:val="00C94930"/>
    <w:rsid w:val="00C94A41"/>
    <w:rsid w:val="00C9554C"/>
    <w:rsid w:val="00C9612E"/>
    <w:rsid w:val="00C96C7E"/>
    <w:rsid w:val="00C97BEF"/>
    <w:rsid w:val="00C97F92"/>
    <w:rsid w:val="00CA18DD"/>
    <w:rsid w:val="00CA1A95"/>
    <w:rsid w:val="00CA28F7"/>
    <w:rsid w:val="00CA2F7E"/>
    <w:rsid w:val="00CA3730"/>
    <w:rsid w:val="00CA42AE"/>
    <w:rsid w:val="00CA4F7D"/>
    <w:rsid w:val="00CA588C"/>
    <w:rsid w:val="00CB01B4"/>
    <w:rsid w:val="00CB1FA9"/>
    <w:rsid w:val="00CB2915"/>
    <w:rsid w:val="00CB2DA3"/>
    <w:rsid w:val="00CB6145"/>
    <w:rsid w:val="00CC646B"/>
    <w:rsid w:val="00CC65E7"/>
    <w:rsid w:val="00CD0062"/>
    <w:rsid w:val="00CD13FD"/>
    <w:rsid w:val="00CD382D"/>
    <w:rsid w:val="00CD4C69"/>
    <w:rsid w:val="00CD7FC6"/>
    <w:rsid w:val="00CE0B20"/>
    <w:rsid w:val="00CE1C2E"/>
    <w:rsid w:val="00CE2B52"/>
    <w:rsid w:val="00CE2C5D"/>
    <w:rsid w:val="00CE3F80"/>
    <w:rsid w:val="00CE5CA8"/>
    <w:rsid w:val="00CE6460"/>
    <w:rsid w:val="00CF009B"/>
    <w:rsid w:val="00CF1A45"/>
    <w:rsid w:val="00CF1C46"/>
    <w:rsid w:val="00CF2066"/>
    <w:rsid w:val="00CF2EEE"/>
    <w:rsid w:val="00CF4685"/>
    <w:rsid w:val="00CF5685"/>
    <w:rsid w:val="00CF597C"/>
    <w:rsid w:val="00CF62C0"/>
    <w:rsid w:val="00D00427"/>
    <w:rsid w:val="00D01BA6"/>
    <w:rsid w:val="00D029CA"/>
    <w:rsid w:val="00D02C4A"/>
    <w:rsid w:val="00D02F9B"/>
    <w:rsid w:val="00D03971"/>
    <w:rsid w:val="00D06B71"/>
    <w:rsid w:val="00D06FA7"/>
    <w:rsid w:val="00D10EAB"/>
    <w:rsid w:val="00D121FC"/>
    <w:rsid w:val="00D13347"/>
    <w:rsid w:val="00D13749"/>
    <w:rsid w:val="00D15E5F"/>
    <w:rsid w:val="00D1760A"/>
    <w:rsid w:val="00D2064B"/>
    <w:rsid w:val="00D2134B"/>
    <w:rsid w:val="00D213FD"/>
    <w:rsid w:val="00D21F83"/>
    <w:rsid w:val="00D235DC"/>
    <w:rsid w:val="00D25A37"/>
    <w:rsid w:val="00D25EB9"/>
    <w:rsid w:val="00D262C0"/>
    <w:rsid w:val="00D27847"/>
    <w:rsid w:val="00D27C5A"/>
    <w:rsid w:val="00D306AD"/>
    <w:rsid w:val="00D31996"/>
    <w:rsid w:val="00D31A86"/>
    <w:rsid w:val="00D34C21"/>
    <w:rsid w:val="00D36733"/>
    <w:rsid w:val="00D37A59"/>
    <w:rsid w:val="00D40E75"/>
    <w:rsid w:val="00D422D1"/>
    <w:rsid w:val="00D438B8"/>
    <w:rsid w:val="00D43AC0"/>
    <w:rsid w:val="00D46ACE"/>
    <w:rsid w:val="00D47537"/>
    <w:rsid w:val="00D51372"/>
    <w:rsid w:val="00D53DAC"/>
    <w:rsid w:val="00D56C2E"/>
    <w:rsid w:val="00D57298"/>
    <w:rsid w:val="00D57348"/>
    <w:rsid w:val="00D57691"/>
    <w:rsid w:val="00D57A77"/>
    <w:rsid w:val="00D60DA1"/>
    <w:rsid w:val="00D610CA"/>
    <w:rsid w:val="00D623CB"/>
    <w:rsid w:val="00D637A9"/>
    <w:rsid w:val="00D648E2"/>
    <w:rsid w:val="00D65596"/>
    <w:rsid w:val="00D66E68"/>
    <w:rsid w:val="00D70359"/>
    <w:rsid w:val="00D7082D"/>
    <w:rsid w:val="00D70EB7"/>
    <w:rsid w:val="00D71B08"/>
    <w:rsid w:val="00D72997"/>
    <w:rsid w:val="00D736A1"/>
    <w:rsid w:val="00D73813"/>
    <w:rsid w:val="00D73983"/>
    <w:rsid w:val="00D73BE8"/>
    <w:rsid w:val="00D73C0F"/>
    <w:rsid w:val="00D75469"/>
    <w:rsid w:val="00D76689"/>
    <w:rsid w:val="00D76A77"/>
    <w:rsid w:val="00D77363"/>
    <w:rsid w:val="00D77B87"/>
    <w:rsid w:val="00D81CF8"/>
    <w:rsid w:val="00D822F6"/>
    <w:rsid w:val="00D83C72"/>
    <w:rsid w:val="00D841E2"/>
    <w:rsid w:val="00D84DD0"/>
    <w:rsid w:val="00D85B20"/>
    <w:rsid w:val="00D85C8D"/>
    <w:rsid w:val="00D85C9C"/>
    <w:rsid w:val="00D85E0E"/>
    <w:rsid w:val="00D90877"/>
    <w:rsid w:val="00D90903"/>
    <w:rsid w:val="00D91D0D"/>
    <w:rsid w:val="00D92782"/>
    <w:rsid w:val="00D929FA"/>
    <w:rsid w:val="00D9300C"/>
    <w:rsid w:val="00D94305"/>
    <w:rsid w:val="00D954D3"/>
    <w:rsid w:val="00D95D24"/>
    <w:rsid w:val="00D9621A"/>
    <w:rsid w:val="00DA10C4"/>
    <w:rsid w:val="00DA1114"/>
    <w:rsid w:val="00DA2C97"/>
    <w:rsid w:val="00DA33A0"/>
    <w:rsid w:val="00DA3FD6"/>
    <w:rsid w:val="00DA5E57"/>
    <w:rsid w:val="00DA67C8"/>
    <w:rsid w:val="00DA6C6B"/>
    <w:rsid w:val="00DB0DCB"/>
    <w:rsid w:val="00DB1A74"/>
    <w:rsid w:val="00DB1B87"/>
    <w:rsid w:val="00DC1EB3"/>
    <w:rsid w:val="00DC2C7C"/>
    <w:rsid w:val="00DC2F7E"/>
    <w:rsid w:val="00DC5774"/>
    <w:rsid w:val="00DC63D7"/>
    <w:rsid w:val="00DC6936"/>
    <w:rsid w:val="00DD15FA"/>
    <w:rsid w:val="00DD3864"/>
    <w:rsid w:val="00DD3C46"/>
    <w:rsid w:val="00DD547B"/>
    <w:rsid w:val="00DD6051"/>
    <w:rsid w:val="00DE19A6"/>
    <w:rsid w:val="00DE220A"/>
    <w:rsid w:val="00DE4B6B"/>
    <w:rsid w:val="00DE6392"/>
    <w:rsid w:val="00DE71A9"/>
    <w:rsid w:val="00DE7348"/>
    <w:rsid w:val="00DE7820"/>
    <w:rsid w:val="00DF1391"/>
    <w:rsid w:val="00DF2431"/>
    <w:rsid w:val="00DF377D"/>
    <w:rsid w:val="00DF7C3D"/>
    <w:rsid w:val="00E00111"/>
    <w:rsid w:val="00E02CDB"/>
    <w:rsid w:val="00E039CD"/>
    <w:rsid w:val="00E058C3"/>
    <w:rsid w:val="00E05EB8"/>
    <w:rsid w:val="00E05F92"/>
    <w:rsid w:val="00E062E7"/>
    <w:rsid w:val="00E06ACC"/>
    <w:rsid w:val="00E0732F"/>
    <w:rsid w:val="00E10375"/>
    <w:rsid w:val="00E13FF0"/>
    <w:rsid w:val="00E16014"/>
    <w:rsid w:val="00E17BF5"/>
    <w:rsid w:val="00E2137C"/>
    <w:rsid w:val="00E2194F"/>
    <w:rsid w:val="00E22F4A"/>
    <w:rsid w:val="00E244B1"/>
    <w:rsid w:val="00E2621F"/>
    <w:rsid w:val="00E30345"/>
    <w:rsid w:val="00E3416C"/>
    <w:rsid w:val="00E34F05"/>
    <w:rsid w:val="00E34F67"/>
    <w:rsid w:val="00E37200"/>
    <w:rsid w:val="00E40D0B"/>
    <w:rsid w:val="00E41410"/>
    <w:rsid w:val="00E41CAD"/>
    <w:rsid w:val="00E4258E"/>
    <w:rsid w:val="00E446B4"/>
    <w:rsid w:val="00E44D46"/>
    <w:rsid w:val="00E455AD"/>
    <w:rsid w:val="00E4646D"/>
    <w:rsid w:val="00E515BB"/>
    <w:rsid w:val="00E52507"/>
    <w:rsid w:val="00E52EA0"/>
    <w:rsid w:val="00E534AA"/>
    <w:rsid w:val="00E5406B"/>
    <w:rsid w:val="00E54092"/>
    <w:rsid w:val="00E552CD"/>
    <w:rsid w:val="00E560E2"/>
    <w:rsid w:val="00E56C5A"/>
    <w:rsid w:val="00E61376"/>
    <w:rsid w:val="00E6232A"/>
    <w:rsid w:val="00E657BF"/>
    <w:rsid w:val="00E712BA"/>
    <w:rsid w:val="00E7345A"/>
    <w:rsid w:val="00E736D0"/>
    <w:rsid w:val="00E73970"/>
    <w:rsid w:val="00E73F23"/>
    <w:rsid w:val="00E73FAC"/>
    <w:rsid w:val="00E76A0D"/>
    <w:rsid w:val="00E775C6"/>
    <w:rsid w:val="00E77A0E"/>
    <w:rsid w:val="00E81C43"/>
    <w:rsid w:val="00E82274"/>
    <w:rsid w:val="00E82E25"/>
    <w:rsid w:val="00E83715"/>
    <w:rsid w:val="00E851E2"/>
    <w:rsid w:val="00E858B5"/>
    <w:rsid w:val="00E86EC2"/>
    <w:rsid w:val="00E86F24"/>
    <w:rsid w:val="00E874B8"/>
    <w:rsid w:val="00E90C70"/>
    <w:rsid w:val="00E918F6"/>
    <w:rsid w:val="00E91B86"/>
    <w:rsid w:val="00E9231B"/>
    <w:rsid w:val="00E9277D"/>
    <w:rsid w:val="00E942FD"/>
    <w:rsid w:val="00E9460F"/>
    <w:rsid w:val="00E94A1C"/>
    <w:rsid w:val="00E970B1"/>
    <w:rsid w:val="00E9754D"/>
    <w:rsid w:val="00EA1B7A"/>
    <w:rsid w:val="00EA2130"/>
    <w:rsid w:val="00EA4993"/>
    <w:rsid w:val="00EA58D5"/>
    <w:rsid w:val="00EB05BF"/>
    <w:rsid w:val="00EB06DC"/>
    <w:rsid w:val="00EB1576"/>
    <w:rsid w:val="00EB1870"/>
    <w:rsid w:val="00EB1CC9"/>
    <w:rsid w:val="00EB403E"/>
    <w:rsid w:val="00EB482E"/>
    <w:rsid w:val="00EB58BC"/>
    <w:rsid w:val="00EB7406"/>
    <w:rsid w:val="00EC00A4"/>
    <w:rsid w:val="00EC0927"/>
    <w:rsid w:val="00EC3F78"/>
    <w:rsid w:val="00EC462D"/>
    <w:rsid w:val="00EC46A8"/>
    <w:rsid w:val="00EC4AF9"/>
    <w:rsid w:val="00EC4BE2"/>
    <w:rsid w:val="00EC52F8"/>
    <w:rsid w:val="00EC7F34"/>
    <w:rsid w:val="00ED0814"/>
    <w:rsid w:val="00ED0F48"/>
    <w:rsid w:val="00ED4928"/>
    <w:rsid w:val="00ED5571"/>
    <w:rsid w:val="00ED6021"/>
    <w:rsid w:val="00ED6903"/>
    <w:rsid w:val="00ED7629"/>
    <w:rsid w:val="00ED76BD"/>
    <w:rsid w:val="00ED7855"/>
    <w:rsid w:val="00EE0CC4"/>
    <w:rsid w:val="00EE14B8"/>
    <w:rsid w:val="00EE20A8"/>
    <w:rsid w:val="00EE4019"/>
    <w:rsid w:val="00EE45ED"/>
    <w:rsid w:val="00EE526D"/>
    <w:rsid w:val="00EE594A"/>
    <w:rsid w:val="00EE65B4"/>
    <w:rsid w:val="00EE70BD"/>
    <w:rsid w:val="00EF11AE"/>
    <w:rsid w:val="00EF2480"/>
    <w:rsid w:val="00EF307B"/>
    <w:rsid w:val="00EF44B9"/>
    <w:rsid w:val="00EF6990"/>
    <w:rsid w:val="00EF6FE1"/>
    <w:rsid w:val="00EF7985"/>
    <w:rsid w:val="00F00280"/>
    <w:rsid w:val="00F01C00"/>
    <w:rsid w:val="00F02C4A"/>
    <w:rsid w:val="00F07D55"/>
    <w:rsid w:val="00F07F16"/>
    <w:rsid w:val="00F07FBE"/>
    <w:rsid w:val="00F11356"/>
    <w:rsid w:val="00F120BD"/>
    <w:rsid w:val="00F12BE7"/>
    <w:rsid w:val="00F14B17"/>
    <w:rsid w:val="00F14F87"/>
    <w:rsid w:val="00F15511"/>
    <w:rsid w:val="00F16E7C"/>
    <w:rsid w:val="00F221D1"/>
    <w:rsid w:val="00F22EE6"/>
    <w:rsid w:val="00F24B46"/>
    <w:rsid w:val="00F257CB"/>
    <w:rsid w:val="00F25AE1"/>
    <w:rsid w:val="00F25B34"/>
    <w:rsid w:val="00F26506"/>
    <w:rsid w:val="00F33461"/>
    <w:rsid w:val="00F33CA1"/>
    <w:rsid w:val="00F34EF8"/>
    <w:rsid w:val="00F3786E"/>
    <w:rsid w:val="00F4048D"/>
    <w:rsid w:val="00F41FC6"/>
    <w:rsid w:val="00F42309"/>
    <w:rsid w:val="00F42F97"/>
    <w:rsid w:val="00F519E4"/>
    <w:rsid w:val="00F528E4"/>
    <w:rsid w:val="00F53461"/>
    <w:rsid w:val="00F53A11"/>
    <w:rsid w:val="00F54282"/>
    <w:rsid w:val="00F54C03"/>
    <w:rsid w:val="00F56406"/>
    <w:rsid w:val="00F60747"/>
    <w:rsid w:val="00F61B69"/>
    <w:rsid w:val="00F61E90"/>
    <w:rsid w:val="00F6228B"/>
    <w:rsid w:val="00F63593"/>
    <w:rsid w:val="00F6413A"/>
    <w:rsid w:val="00F647D5"/>
    <w:rsid w:val="00F65B1E"/>
    <w:rsid w:val="00F662BB"/>
    <w:rsid w:val="00F70AD8"/>
    <w:rsid w:val="00F7115E"/>
    <w:rsid w:val="00F72C9F"/>
    <w:rsid w:val="00F7619F"/>
    <w:rsid w:val="00F7657D"/>
    <w:rsid w:val="00F778C1"/>
    <w:rsid w:val="00F8055D"/>
    <w:rsid w:val="00F81CCB"/>
    <w:rsid w:val="00F83261"/>
    <w:rsid w:val="00F83E46"/>
    <w:rsid w:val="00F8472F"/>
    <w:rsid w:val="00F859F5"/>
    <w:rsid w:val="00F904A2"/>
    <w:rsid w:val="00F92751"/>
    <w:rsid w:val="00F93414"/>
    <w:rsid w:val="00F9404F"/>
    <w:rsid w:val="00F95A0C"/>
    <w:rsid w:val="00FA0BBF"/>
    <w:rsid w:val="00FA20C1"/>
    <w:rsid w:val="00FA289A"/>
    <w:rsid w:val="00FA290E"/>
    <w:rsid w:val="00FA2DFF"/>
    <w:rsid w:val="00FA2ED1"/>
    <w:rsid w:val="00FA3EC6"/>
    <w:rsid w:val="00FA67C7"/>
    <w:rsid w:val="00FB2A79"/>
    <w:rsid w:val="00FB36D1"/>
    <w:rsid w:val="00FB3E6B"/>
    <w:rsid w:val="00FB5026"/>
    <w:rsid w:val="00FB5D25"/>
    <w:rsid w:val="00FC0683"/>
    <w:rsid w:val="00FC0D13"/>
    <w:rsid w:val="00FC13BB"/>
    <w:rsid w:val="00FC2E82"/>
    <w:rsid w:val="00FC5C61"/>
    <w:rsid w:val="00FC6D23"/>
    <w:rsid w:val="00FC7DCB"/>
    <w:rsid w:val="00FD1740"/>
    <w:rsid w:val="00FD254E"/>
    <w:rsid w:val="00FD32D3"/>
    <w:rsid w:val="00FD3B43"/>
    <w:rsid w:val="00FD42A7"/>
    <w:rsid w:val="00FD6A8A"/>
    <w:rsid w:val="00FE1D26"/>
    <w:rsid w:val="00FE25D7"/>
    <w:rsid w:val="00FE2B5C"/>
    <w:rsid w:val="00FE4AF2"/>
    <w:rsid w:val="00FE57F5"/>
    <w:rsid w:val="00FE7D1D"/>
    <w:rsid w:val="00FF1497"/>
    <w:rsid w:val="00FF2667"/>
    <w:rsid w:val="00FF2DEE"/>
    <w:rsid w:val="00FF30CF"/>
    <w:rsid w:val="00FF37CE"/>
    <w:rsid w:val="00FF4554"/>
    <w:rsid w:val="00FF6B94"/>
    <w:rsid w:val="2A295A33"/>
    <w:rsid w:val="4C3921F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0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7A"/>
    <w:pPr>
      <w:spacing w:line="288" w:lineRule="auto"/>
    </w:pPr>
  </w:style>
  <w:style w:type="paragraph" w:styleId="Heading1">
    <w:name w:val="heading 1"/>
    <w:next w:val="BodyText"/>
    <w:link w:val="Heading1Char"/>
    <w:uiPriority w:val="1"/>
    <w:qFormat/>
    <w:rsid w:val="000C696C"/>
    <w:pPr>
      <w:keepNext/>
      <w:spacing w:before="480" w:after="280" w:line="276" w:lineRule="auto"/>
      <w:outlineLvl w:val="0"/>
    </w:pPr>
    <w:rPr>
      <w:rFonts w:eastAsia="MS Gothic"/>
      <w:b/>
      <w:bCs/>
      <w:sz w:val="32"/>
      <w:szCs w:val="32"/>
      <w:lang w:eastAsia="en-US"/>
    </w:rPr>
  </w:style>
  <w:style w:type="paragraph" w:styleId="Heading2">
    <w:name w:val="heading 2"/>
    <w:next w:val="BodyText"/>
    <w:link w:val="Heading2Char"/>
    <w:uiPriority w:val="1"/>
    <w:qFormat/>
    <w:rsid w:val="00013A0A"/>
    <w:pPr>
      <w:keepNext/>
      <w:spacing w:before="320" w:after="240" w:line="276" w:lineRule="auto"/>
      <w:outlineLvl w:val="1"/>
    </w:pPr>
    <w:rPr>
      <w:rFonts w:eastAsia="MS Gothic"/>
      <w:b/>
      <w:bCs/>
      <w:sz w:val="26"/>
      <w:szCs w:val="26"/>
      <w:lang w:eastAsia="en-US"/>
    </w:rPr>
  </w:style>
  <w:style w:type="paragraph" w:styleId="Heading3">
    <w:name w:val="heading 3"/>
    <w:basedOn w:val="Heading2"/>
    <w:next w:val="BodyText"/>
    <w:link w:val="Heading3Char"/>
    <w:uiPriority w:val="1"/>
    <w:qFormat/>
    <w:rsid w:val="001261B4"/>
    <w:pPr>
      <w:keepLines/>
      <w:numPr>
        <w:ilvl w:val="2"/>
      </w:numPr>
      <w:spacing w:before="280" w:after="200"/>
      <w:outlineLvl w:val="2"/>
    </w:pPr>
    <w:rPr>
      <w:bCs w:val="0"/>
      <w:sz w:val="22"/>
    </w:rPr>
  </w:style>
  <w:style w:type="paragraph" w:styleId="Heading4">
    <w:name w:val="heading 4"/>
    <w:basedOn w:val="Heading3"/>
    <w:next w:val="BodyText"/>
    <w:link w:val="Heading4Char"/>
    <w:uiPriority w:val="1"/>
    <w:qFormat/>
    <w:rsid w:val="00D92782"/>
    <w:pPr>
      <w:numPr>
        <w:ilvl w:val="3"/>
      </w:numPr>
      <w:spacing w:before="200" w:line="240" w:lineRule="auto"/>
      <w:outlineLvl w:val="3"/>
    </w:pPr>
    <w:rPr>
      <w:rFonts w:eastAsia="MS Mincho"/>
      <w:bCs/>
      <w:sz w:val="20"/>
      <w:szCs w:val="28"/>
    </w:rPr>
  </w:style>
  <w:style w:type="paragraph" w:styleId="Heading5">
    <w:name w:val="heading 5"/>
    <w:basedOn w:val="Normal"/>
    <w:next w:val="Normal"/>
    <w:link w:val="Heading5Char"/>
    <w:uiPriority w:val="1"/>
    <w:qFormat/>
    <w:rsid w:val="001261B4"/>
    <w:pPr>
      <w:spacing w:before="240" w:after="60"/>
      <w:outlineLvl w:val="4"/>
    </w:pPr>
    <w:rPr>
      <w:b/>
      <w:bCs/>
      <w:iCs/>
      <w:szCs w:val="26"/>
    </w:rPr>
  </w:style>
  <w:style w:type="paragraph" w:styleId="Heading6">
    <w:name w:val="heading 6"/>
    <w:basedOn w:val="Normal"/>
    <w:next w:val="Normal"/>
    <w:link w:val="Heading6Char"/>
    <w:uiPriority w:val="1"/>
    <w:qFormat/>
    <w:rsid w:val="00675B7B"/>
    <w:pPr>
      <w:spacing w:before="240" w:after="60"/>
      <w:outlineLvl w:val="5"/>
    </w:pPr>
    <w:rPr>
      <w:b/>
      <w:bCs/>
      <w:szCs w:val="22"/>
    </w:rPr>
  </w:style>
  <w:style w:type="paragraph" w:styleId="Heading7">
    <w:name w:val="heading 7"/>
    <w:basedOn w:val="Normal"/>
    <w:next w:val="Normal"/>
    <w:link w:val="Heading7Char"/>
    <w:uiPriority w:val="1"/>
    <w:qFormat/>
    <w:rsid w:val="001261B4"/>
    <w:pPr>
      <w:spacing w:before="240" w:after="60"/>
      <w:outlineLvl w:val="6"/>
    </w:pPr>
    <w:rPr>
      <w:b/>
    </w:rPr>
  </w:style>
  <w:style w:type="paragraph" w:styleId="Heading8">
    <w:name w:val="heading 8"/>
    <w:basedOn w:val="Normal"/>
    <w:link w:val="Heading8Char"/>
    <w:uiPriority w:val="1"/>
    <w:qFormat/>
    <w:rsid w:val="00B75A8E"/>
    <w:pPr>
      <w:widowControl w:val="0"/>
      <w:spacing w:line="240" w:lineRule="auto"/>
      <w:ind w:left="114"/>
      <w:outlineLvl w:val="7"/>
    </w:pPr>
    <w:rPr>
      <w:rFonts w:ascii="Calibri" w:eastAsia="Calibri" w:hAnsi="Calibri"/>
      <w:sz w:val="52"/>
      <w:szCs w:val="52"/>
      <w:lang w:val="en-US" w:eastAsia="en-US"/>
    </w:rPr>
  </w:style>
  <w:style w:type="paragraph" w:styleId="Heading9">
    <w:name w:val="heading 9"/>
    <w:basedOn w:val="Normal"/>
    <w:link w:val="Heading9Char"/>
    <w:uiPriority w:val="1"/>
    <w:qFormat/>
    <w:rsid w:val="00B75A8E"/>
    <w:pPr>
      <w:widowControl w:val="0"/>
      <w:spacing w:before="8" w:line="240" w:lineRule="auto"/>
      <w:ind w:left="100"/>
      <w:outlineLvl w:val="8"/>
    </w:pPr>
    <w:rPr>
      <w:rFonts w:ascii="Calibri" w:eastAsia="Calibri" w:hAnsi="Calibri"/>
      <w:b/>
      <w:bCs/>
      <w:sz w:val="50"/>
      <w:szCs w:val="5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C696C"/>
    <w:rPr>
      <w:rFonts w:eastAsia="MS Gothic"/>
      <w:b/>
      <w:bCs/>
      <w:sz w:val="32"/>
      <w:szCs w:val="32"/>
      <w:lang w:eastAsia="en-US"/>
    </w:rPr>
  </w:style>
  <w:style w:type="character" w:customStyle="1" w:styleId="Heading2Char">
    <w:name w:val="Heading 2 Char"/>
    <w:link w:val="Heading2"/>
    <w:uiPriority w:val="1"/>
    <w:rsid w:val="001261B4"/>
    <w:rPr>
      <w:rFonts w:eastAsia="MS Gothic"/>
      <w:b/>
      <w:bCs/>
      <w:sz w:val="26"/>
      <w:szCs w:val="26"/>
      <w:lang w:eastAsia="en-US"/>
    </w:rPr>
  </w:style>
  <w:style w:type="character" w:customStyle="1" w:styleId="Heading3Char">
    <w:name w:val="Heading 3 Char"/>
    <w:link w:val="Heading3"/>
    <w:uiPriority w:val="1"/>
    <w:rsid w:val="001261B4"/>
    <w:rPr>
      <w:rFonts w:eastAsia="MS Gothic"/>
      <w:b/>
      <w:sz w:val="22"/>
      <w:szCs w:val="26"/>
      <w:lang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090557"/>
    <w:pPr>
      <w:tabs>
        <w:tab w:val="center" w:pos="4320"/>
        <w:tab w:val="right" w:pos="8640"/>
      </w:tabs>
      <w:spacing w:line="240" w:lineRule="auto"/>
      <w:jc w:val="right"/>
    </w:pPr>
    <w:rPr>
      <w:noProof/>
      <w:sz w:val="18"/>
    </w:rPr>
  </w:style>
  <w:style w:type="character" w:customStyle="1" w:styleId="FooterChar">
    <w:name w:val="Footer Char"/>
    <w:link w:val="Footer"/>
    <w:uiPriority w:val="99"/>
    <w:rsid w:val="00090557"/>
    <w:rPr>
      <w:noProof/>
      <w:sz w:val="18"/>
    </w:rPr>
  </w:style>
  <w:style w:type="table" w:styleId="TableGrid">
    <w:name w:val="Table Grid"/>
    <w:basedOn w:val="TableNormal"/>
    <w:uiPriority w:val="39"/>
    <w:rsid w:val="00AF5B9B"/>
    <w:pPr>
      <w:spacing w:before="60"/>
    </w:pPr>
    <w:rPr>
      <w:rFonts w:eastAsia="Cambria"/>
      <w:sz w:val="18"/>
      <w:szCs w:val="22"/>
    </w:rPr>
    <w:tblPr>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left"/>
      </w:pPr>
      <w:rPr>
        <w:rFonts w:ascii="Arial" w:hAnsi="Arial"/>
        <w:b/>
      </w:rPr>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rsid w:val="00780976"/>
    <w:pPr>
      <w:spacing w:after="480"/>
      <w:outlineLvl w:val="9"/>
    </w:pPr>
    <w:rPr>
      <w:bCs w:val="0"/>
    </w:rPr>
  </w:style>
  <w:style w:type="paragraph" w:styleId="TOC1">
    <w:name w:val="toc 1"/>
    <w:basedOn w:val="Normal"/>
    <w:next w:val="Normal"/>
    <w:autoRedefine/>
    <w:uiPriority w:val="39"/>
    <w:qFormat/>
    <w:rsid w:val="002E1755"/>
    <w:pPr>
      <w:tabs>
        <w:tab w:val="left" w:leader="dot" w:pos="567"/>
        <w:tab w:val="right" w:leader="dot" w:pos="9622"/>
      </w:tabs>
      <w:spacing w:before="60" w:after="100" w:line="276" w:lineRule="auto"/>
    </w:pPr>
    <w:rPr>
      <w:rFonts w:ascii="Arial Bold" w:hAnsi="Arial Bold"/>
      <w:noProof/>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uiPriority w:val="99"/>
    <w:qFormat/>
    <w:rsid w:val="00D95D24"/>
    <w:pPr>
      <w:numPr>
        <w:numId w:val="1"/>
      </w:numPr>
      <w:spacing w:before="60" w:after="60"/>
    </w:pPr>
  </w:style>
  <w:style w:type="paragraph" w:styleId="EndnoteText">
    <w:name w:val="endnote text"/>
    <w:basedOn w:val="Normal"/>
    <w:link w:val="EndnoteTextChar"/>
    <w:rsid w:val="00EF11AE"/>
    <w:pPr>
      <w:spacing w:after="40"/>
    </w:pPr>
    <w:rPr>
      <w:sz w:val="16"/>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line="240" w:lineRule="auto"/>
    </w:pPr>
    <w:rPr>
      <w:sz w:val="16"/>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B35991"/>
    <w:pPr>
      <w:numPr>
        <w:numId w:val="3"/>
      </w:numPr>
      <w:tabs>
        <w:tab w:val="left" w:pos="5103"/>
      </w:tabs>
      <w:spacing w:before="200" w:after="200"/>
    </w:pPr>
  </w:style>
  <w:style w:type="paragraph" w:styleId="ListNumber2">
    <w:name w:val="List Number 2"/>
    <w:basedOn w:val="ListNumber"/>
    <w:rsid w:val="00B105EF"/>
    <w:pPr>
      <w:numPr>
        <w:ilvl w:val="1"/>
      </w:numPr>
      <w:spacing w:before="0" w:after="0"/>
    </w:pPr>
  </w:style>
  <w:style w:type="paragraph" w:styleId="TableofFigures">
    <w:name w:val="table of figures"/>
    <w:basedOn w:val="Normal"/>
    <w:link w:val="TableofFiguresChar"/>
    <w:uiPriority w:val="99"/>
    <w:rsid w:val="00C70AF0"/>
    <w:pPr>
      <w:tabs>
        <w:tab w:val="left" w:pos="993"/>
        <w:tab w:val="right" w:leader="dot" w:pos="9622"/>
      </w:tabs>
      <w:spacing w:before="60" w:after="80" w:line="240" w:lineRule="auto"/>
      <w:ind w:left="992" w:right="850" w:hanging="992"/>
    </w:pPr>
    <w:rPr>
      <w:noProof/>
      <w:lang w:val="en-US"/>
    </w:rPr>
  </w:style>
  <w:style w:type="numbering" w:customStyle="1" w:styleId="ListBullets">
    <w:name w:val="ListBullets"/>
    <w:uiPriority w:val="99"/>
    <w:rsid w:val="00CA3730"/>
    <w:pPr>
      <w:numPr>
        <w:numId w:val="14"/>
      </w:numPr>
    </w:pPr>
  </w:style>
  <w:style w:type="paragraph" w:styleId="ListBullet2">
    <w:name w:val="List Bullet 2"/>
    <w:basedOn w:val="Normal"/>
    <w:rsid w:val="00D95D24"/>
    <w:pPr>
      <w:numPr>
        <w:ilvl w:val="1"/>
        <w:numId w:val="1"/>
      </w:numPr>
      <w:spacing w:before="60" w:after="60"/>
    </w:pPr>
  </w:style>
  <w:style w:type="paragraph" w:styleId="ListParagraph">
    <w:name w:val="List Paragraph"/>
    <w:basedOn w:val="Normal"/>
    <w:uiPriority w:val="1"/>
    <w:qFormat/>
    <w:rsid w:val="0073401D"/>
    <w:pPr>
      <w:contextualSpacing/>
    </w:pPr>
  </w:style>
  <w:style w:type="paragraph" w:styleId="ListBullet3">
    <w:name w:val="List Bullet 3"/>
    <w:basedOn w:val="Normal"/>
    <w:rsid w:val="00D95D24"/>
    <w:pPr>
      <w:numPr>
        <w:ilvl w:val="2"/>
        <w:numId w:val="1"/>
      </w:numPr>
      <w:spacing w:before="60" w:after="60"/>
    </w:pPr>
  </w:style>
  <w:style w:type="paragraph" w:styleId="ListBullet4">
    <w:name w:val="List Bullet 4"/>
    <w:basedOn w:val="Normal"/>
    <w:rsid w:val="00D95D24"/>
    <w:pPr>
      <w:numPr>
        <w:ilvl w:val="3"/>
        <w:numId w:val="1"/>
      </w:numPr>
      <w:spacing w:before="60" w:after="60"/>
      <w:ind w:left="1429"/>
    </w:pPr>
  </w:style>
  <w:style w:type="paragraph" w:styleId="ListBullet5">
    <w:name w:val="List Bullet 5"/>
    <w:basedOn w:val="Normal"/>
    <w:rsid w:val="00D95D24"/>
    <w:pPr>
      <w:numPr>
        <w:ilvl w:val="4"/>
        <w:numId w:val="1"/>
      </w:numPr>
      <w:spacing w:before="60" w:after="60"/>
      <w:ind w:left="1786"/>
    </w:pPr>
  </w:style>
  <w:style w:type="paragraph" w:styleId="ListNumber3">
    <w:name w:val="List Number 3"/>
    <w:basedOn w:val="Normal"/>
    <w:rsid w:val="00D95D24"/>
    <w:pPr>
      <w:numPr>
        <w:ilvl w:val="2"/>
        <w:numId w:val="3"/>
      </w:numPr>
      <w:spacing w:after="200"/>
    </w:pPr>
  </w:style>
  <w:style w:type="paragraph" w:styleId="ListNumber4">
    <w:name w:val="List Number 4"/>
    <w:basedOn w:val="Normal"/>
    <w:rsid w:val="00D95D24"/>
    <w:pPr>
      <w:numPr>
        <w:ilvl w:val="3"/>
        <w:numId w:val="3"/>
      </w:numPr>
      <w:spacing w:after="200"/>
    </w:pPr>
  </w:style>
  <w:style w:type="numbering" w:customStyle="1" w:styleId="ListNumbers">
    <w:name w:val="ListNumbers"/>
    <w:uiPriority w:val="99"/>
    <w:rsid w:val="00D02C4A"/>
    <w:pPr>
      <w:numPr>
        <w:numId w:val="2"/>
      </w:numPr>
    </w:pPr>
  </w:style>
  <w:style w:type="character" w:customStyle="1" w:styleId="Heading4Char">
    <w:name w:val="Heading 4 Char"/>
    <w:link w:val="Heading4"/>
    <w:uiPriority w:val="1"/>
    <w:rsid w:val="00D92782"/>
    <w:rPr>
      <w:b/>
      <w:bCs/>
      <w:szCs w:val="28"/>
      <w:lang w:eastAsia="en-US"/>
    </w:rPr>
  </w:style>
  <w:style w:type="character" w:customStyle="1" w:styleId="Bold">
    <w:name w:val="Bold"/>
    <w:qFormat/>
    <w:rsid w:val="00B37C65"/>
    <w:rPr>
      <w:rFonts w:ascii="Arial" w:hAnsi="Arial"/>
      <w:b/>
    </w:rPr>
  </w:style>
  <w:style w:type="paragraph" w:styleId="TOC2">
    <w:name w:val="toc 2"/>
    <w:basedOn w:val="Normal"/>
    <w:next w:val="Normal"/>
    <w:autoRedefine/>
    <w:uiPriority w:val="39"/>
    <w:qFormat/>
    <w:rsid w:val="00D029CA"/>
    <w:pPr>
      <w:tabs>
        <w:tab w:val="left" w:pos="851"/>
        <w:tab w:val="right" w:leader="dot" w:pos="9622"/>
      </w:tabs>
      <w:spacing w:after="80" w:line="276" w:lineRule="auto"/>
      <w:ind w:left="283"/>
    </w:pPr>
    <w:rPr>
      <w:color w:val="000000"/>
    </w:rPr>
  </w:style>
  <w:style w:type="paragraph" w:styleId="TOC3">
    <w:name w:val="toc 3"/>
    <w:basedOn w:val="Normal"/>
    <w:next w:val="Normal"/>
    <w:autoRedefine/>
    <w:uiPriority w:val="39"/>
    <w:qFormat/>
    <w:rsid w:val="00B50A11"/>
    <w:pPr>
      <w:tabs>
        <w:tab w:val="right" w:leader="dot" w:pos="9622"/>
      </w:tabs>
      <w:spacing w:after="120" w:line="276" w:lineRule="auto"/>
      <w:ind w:left="567"/>
    </w:pPr>
    <w:rPr>
      <w:noProof/>
      <w:color w:val="000000"/>
    </w:r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B50A11"/>
    <w:pPr>
      <w:tabs>
        <w:tab w:val="right" w:leader="dot" w:pos="9621"/>
      </w:tabs>
      <w:spacing w:after="120"/>
      <w:ind w:left="850"/>
    </w:pPr>
    <w:rPr>
      <w:noProof/>
      <w:color w:val="000000"/>
    </w:rPr>
  </w:style>
  <w:style w:type="character" w:customStyle="1" w:styleId="Heading5Char">
    <w:name w:val="Heading 5 Char"/>
    <w:link w:val="Heading5"/>
    <w:uiPriority w:val="1"/>
    <w:rsid w:val="001261B4"/>
    <w:rPr>
      <w:b/>
      <w:bCs/>
      <w:iCs/>
      <w:szCs w:val="26"/>
      <w:lang w:val="en-AU" w:eastAsia="en-AU"/>
    </w:rPr>
  </w:style>
  <w:style w:type="character" w:customStyle="1" w:styleId="Heading6Char">
    <w:name w:val="Heading 6 Char"/>
    <w:link w:val="Heading6"/>
    <w:uiPriority w:val="1"/>
    <w:rsid w:val="00675B7B"/>
    <w:rPr>
      <w:b/>
      <w:bCs/>
      <w:szCs w:val="22"/>
      <w:lang w:val="en-AU" w:eastAsia="en-AU"/>
    </w:rPr>
  </w:style>
  <w:style w:type="character" w:customStyle="1" w:styleId="Heading7Char">
    <w:name w:val="Heading 7 Char"/>
    <w:link w:val="Heading7"/>
    <w:uiPriority w:val="1"/>
    <w:rsid w:val="001261B4"/>
    <w:rPr>
      <w:b/>
      <w:lang w:val="en-AU" w:eastAsia="en-AU"/>
    </w:rPr>
  </w:style>
  <w:style w:type="paragraph" w:styleId="TOC5">
    <w:name w:val="toc 5"/>
    <w:basedOn w:val="Normal"/>
    <w:next w:val="Normal"/>
    <w:autoRedefine/>
    <w:uiPriority w:val="39"/>
    <w:rsid w:val="00B50A11"/>
    <w:pPr>
      <w:tabs>
        <w:tab w:val="right" w:leader="dot" w:pos="9621"/>
      </w:tabs>
      <w:spacing w:after="120"/>
      <w:ind w:left="1134"/>
    </w:pPr>
    <w:rPr>
      <w:noProof/>
      <w:color w:val="000000"/>
    </w:rPr>
  </w:style>
  <w:style w:type="paragraph" w:customStyle="1" w:styleId="PullBoxNumber">
    <w:name w:val="Pull Box Number"/>
    <w:basedOn w:val="PullBox"/>
    <w:qFormat/>
    <w:rsid w:val="00D92782"/>
    <w:pPr>
      <w:numPr>
        <w:ilvl w:val="6"/>
        <w:numId w:val="4"/>
      </w:numPr>
      <w:spacing w:after="120"/>
      <w:ind w:left="530"/>
    </w:pPr>
  </w:style>
  <w:style w:type="paragraph" w:styleId="Caption">
    <w:name w:val="caption"/>
    <w:basedOn w:val="Normal"/>
    <w:next w:val="Normal"/>
    <w:qFormat/>
    <w:rsid w:val="00D029CA"/>
    <w:pPr>
      <w:keepNext/>
      <w:tabs>
        <w:tab w:val="left" w:pos="993"/>
      </w:tabs>
      <w:spacing w:before="240" w:after="120" w:line="240" w:lineRule="auto"/>
      <w:ind w:left="993" w:hanging="993"/>
    </w:pPr>
    <w:rPr>
      <w:rFonts w:ascii="Arial Bold" w:hAnsi="Arial Bold"/>
      <w:bCs/>
      <w:sz w:val="18"/>
      <w:szCs w:val="18"/>
    </w:rPr>
  </w:style>
  <w:style w:type="paragraph" w:styleId="BodyText">
    <w:name w:val="Body Text"/>
    <w:basedOn w:val="Normal"/>
    <w:link w:val="BodyTextChar"/>
    <w:qFormat/>
    <w:rsid w:val="007A174B"/>
    <w:pPr>
      <w:spacing w:before="200" w:after="200"/>
    </w:pPr>
    <w:rPr>
      <w:rFonts w:eastAsia="Cambria"/>
    </w:rPr>
  </w:style>
  <w:style w:type="character" w:customStyle="1" w:styleId="BodyTextChar">
    <w:name w:val="Body Text Char"/>
    <w:link w:val="BodyText"/>
    <w:rsid w:val="00813624"/>
    <w:rPr>
      <w:rFonts w:eastAsia="Cambria"/>
    </w:rPr>
  </w:style>
  <w:style w:type="character" w:customStyle="1" w:styleId="TableofFiguresChar">
    <w:name w:val="Table of Figures Char"/>
    <w:link w:val="TableofFigures"/>
    <w:uiPriority w:val="99"/>
    <w:rsid w:val="00C70AF0"/>
    <w:rPr>
      <w:noProof/>
      <w:lang w:val="en-US"/>
    </w:rPr>
  </w:style>
  <w:style w:type="character" w:styleId="FollowedHyperlink">
    <w:name w:val="FollowedHyperlink"/>
    <w:uiPriority w:val="99"/>
    <w:semiHidden/>
    <w:unhideWhenUsed/>
    <w:rsid w:val="00BB72AB"/>
    <w:rPr>
      <w:color w:val="800080"/>
      <w:u w:val="single"/>
    </w:rPr>
  </w:style>
  <w:style w:type="paragraph" w:styleId="Title">
    <w:name w:val="Title"/>
    <w:basedOn w:val="Normal"/>
    <w:next w:val="Normal"/>
    <w:link w:val="TitleChar"/>
    <w:uiPriority w:val="99"/>
    <w:rsid w:val="001261B4"/>
    <w:pPr>
      <w:spacing w:line="240" w:lineRule="auto"/>
      <w:contextualSpacing/>
    </w:pPr>
    <w:rPr>
      <w:rFonts w:eastAsia="MS PGothic"/>
      <w:b/>
      <w:sz w:val="52"/>
      <w:szCs w:val="56"/>
    </w:rPr>
  </w:style>
  <w:style w:type="character" w:customStyle="1" w:styleId="TitleChar">
    <w:name w:val="Title Char"/>
    <w:link w:val="Title"/>
    <w:uiPriority w:val="99"/>
    <w:rsid w:val="001261B4"/>
    <w:rPr>
      <w:rFonts w:eastAsia="MS PGothic"/>
      <w:b/>
      <w:sz w:val="52"/>
      <w:szCs w:val="56"/>
      <w:lang w:val="en-AU" w:eastAsia="en-AU"/>
    </w:rPr>
  </w:style>
  <w:style w:type="paragraph" w:customStyle="1" w:styleId="PullBox">
    <w:name w:val="Pull Box"/>
    <w:basedOn w:val="BodyText"/>
    <w:qFormat/>
    <w:rsid w:val="00D92782"/>
    <w:pPr>
      <w:pBdr>
        <w:top w:val="single" w:sz="4" w:space="10" w:color="auto"/>
        <w:left w:val="single" w:sz="4" w:space="8" w:color="auto"/>
        <w:bottom w:val="single" w:sz="4" w:space="10" w:color="auto"/>
        <w:right w:val="single" w:sz="4" w:space="8" w:color="auto"/>
      </w:pBdr>
      <w:ind w:left="170" w:right="170"/>
    </w:pPr>
    <w:rPr>
      <w:lang w:eastAsia="en-US"/>
    </w:rPr>
  </w:style>
  <w:style w:type="paragraph" w:customStyle="1" w:styleId="PullBoxBullet">
    <w:name w:val="Pull Box Bullet"/>
    <w:basedOn w:val="PullBox"/>
    <w:qFormat/>
    <w:rsid w:val="00D623CB"/>
    <w:pPr>
      <w:numPr>
        <w:numId w:val="5"/>
      </w:numPr>
      <w:spacing w:before="0" w:after="60"/>
      <w:ind w:left="527" w:hanging="357"/>
    </w:pPr>
  </w:style>
  <w:style w:type="paragraph" w:customStyle="1" w:styleId="PullBoxHeading">
    <w:name w:val="Pull Box Heading"/>
    <w:basedOn w:val="PullBox"/>
    <w:qFormat/>
    <w:rsid w:val="001261B4"/>
    <w:pPr>
      <w:spacing w:after="80"/>
    </w:pPr>
    <w:rPr>
      <w:b/>
    </w:rPr>
  </w:style>
  <w:style w:type="paragraph" w:styleId="Quote">
    <w:name w:val="Quote"/>
    <w:basedOn w:val="Normal"/>
    <w:next w:val="Normal"/>
    <w:link w:val="QuoteChar"/>
    <w:rsid w:val="00D92782"/>
    <w:pPr>
      <w:spacing w:before="200" w:after="200"/>
      <w:ind w:left="340" w:right="340"/>
    </w:pPr>
    <w:rPr>
      <w:i/>
      <w:iCs/>
    </w:rPr>
  </w:style>
  <w:style w:type="character" w:customStyle="1" w:styleId="QuoteChar">
    <w:name w:val="Quote Char"/>
    <w:link w:val="Quote"/>
    <w:rsid w:val="00D92782"/>
    <w:rPr>
      <w:rFonts w:ascii="Arial" w:hAnsi="Arial"/>
      <w:i/>
      <w:iCs/>
    </w:rPr>
  </w:style>
  <w:style w:type="paragraph" w:customStyle="1" w:styleId="TableBullet">
    <w:name w:val="Table Bullet"/>
    <w:basedOn w:val="Normal"/>
    <w:qFormat/>
    <w:rsid w:val="00965135"/>
    <w:pPr>
      <w:numPr>
        <w:numId w:val="6"/>
      </w:numPr>
      <w:spacing w:before="120" w:after="120" w:line="240" w:lineRule="auto"/>
    </w:pPr>
    <w:rPr>
      <w:rFonts w:eastAsia="Cambria"/>
      <w:szCs w:val="22"/>
      <w:lang w:eastAsia="en-US"/>
    </w:rPr>
  </w:style>
  <w:style w:type="paragraph" w:customStyle="1" w:styleId="TableBullet2">
    <w:name w:val="Table Bullet 2"/>
    <w:basedOn w:val="TableBullet"/>
    <w:qFormat/>
    <w:rsid w:val="00D92782"/>
    <w:pPr>
      <w:numPr>
        <w:ilvl w:val="1"/>
      </w:numPr>
    </w:pPr>
  </w:style>
  <w:style w:type="paragraph" w:customStyle="1" w:styleId="TableBodyText">
    <w:name w:val="Table Body Text"/>
    <w:basedOn w:val="Normal"/>
    <w:link w:val="TableBodyTextChar"/>
    <w:uiPriority w:val="14"/>
    <w:qFormat/>
    <w:rsid w:val="00305B08"/>
    <w:pPr>
      <w:spacing w:before="60" w:after="60" w:line="240" w:lineRule="auto"/>
    </w:pPr>
    <w:rPr>
      <w:rFonts w:eastAsia="Cambria"/>
      <w:szCs w:val="22"/>
    </w:rPr>
  </w:style>
  <w:style w:type="table" w:styleId="PlainTable4">
    <w:name w:val="Plain Table 4"/>
    <w:basedOn w:val="TableNormal"/>
    <w:uiPriority w:val="44"/>
    <w:rsid w:val="006467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6467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rsid w:val="00CF5685"/>
    <w:pPr>
      <w:numPr>
        <w:ilvl w:val="1"/>
      </w:numPr>
      <w:spacing w:before="240" w:after="120" w:line="240" w:lineRule="auto"/>
    </w:pPr>
    <w:rPr>
      <w:rFonts w:eastAsia="MS PGothic"/>
      <w:sz w:val="40"/>
      <w:szCs w:val="22"/>
    </w:rPr>
  </w:style>
  <w:style w:type="character" w:customStyle="1" w:styleId="SubtitleChar">
    <w:name w:val="Subtitle Char"/>
    <w:link w:val="Subtitle"/>
    <w:rsid w:val="00CF5685"/>
    <w:rPr>
      <w:rFonts w:eastAsia="MS PGothic"/>
      <w:sz w:val="40"/>
      <w:szCs w:val="22"/>
    </w:rPr>
  </w:style>
  <w:style w:type="character" w:styleId="CommentReference">
    <w:name w:val="annotation reference"/>
    <w:semiHidden/>
    <w:unhideWhenUsed/>
    <w:rsid w:val="00EF6990"/>
    <w:rPr>
      <w:sz w:val="16"/>
      <w:szCs w:val="16"/>
    </w:rPr>
  </w:style>
  <w:style w:type="paragraph" w:styleId="CommentText">
    <w:name w:val="annotation text"/>
    <w:basedOn w:val="Normal"/>
    <w:link w:val="CommentTextChar"/>
    <w:semiHidden/>
    <w:unhideWhenUsed/>
    <w:rsid w:val="00EF6990"/>
    <w:pPr>
      <w:spacing w:line="240" w:lineRule="auto"/>
    </w:pPr>
  </w:style>
  <w:style w:type="character" w:customStyle="1" w:styleId="CommentTextChar">
    <w:name w:val="Comment Text Char"/>
    <w:basedOn w:val="DefaultParagraphFont"/>
    <w:link w:val="CommentText"/>
    <w:semiHidden/>
    <w:rsid w:val="00EF6990"/>
  </w:style>
  <w:style w:type="paragraph" w:styleId="CommentSubject">
    <w:name w:val="annotation subject"/>
    <w:basedOn w:val="CommentText"/>
    <w:next w:val="CommentText"/>
    <w:link w:val="CommentSubjectChar"/>
    <w:semiHidden/>
    <w:unhideWhenUsed/>
    <w:rsid w:val="00EF6990"/>
    <w:rPr>
      <w:b/>
      <w:bCs/>
    </w:rPr>
  </w:style>
  <w:style w:type="character" w:customStyle="1" w:styleId="CommentSubjectChar">
    <w:name w:val="Comment Subject Char"/>
    <w:link w:val="CommentSubject"/>
    <w:semiHidden/>
    <w:rsid w:val="00EF6990"/>
    <w:rPr>
      <w:b/>
      <w:bCs/>
    </w:rPr>
  </w:style>
  <w:style w:type="character" w:customStyle="1" w:styleId="TableBodyTextChar">
    <w:name w:val="Table Body Text Char"/>
    <w:link w:val="TableBodyText"/>
    <w:uiPriority w:val="14"/>
    <w:rsid w:val="00305B08"/>
    <w:rPr>
      <w:rFonts w:eastAsia="Cambria"/>
      <w:szCs w:val="22"/>
    </w:rPr>
  </w:style>
  <w:style w:type="paragraph" w:styleId="TOC6">
    <w:name w:val="toc 6"/>
    <w:basedOn w:val="Normal"/>
    <w:next w:val="Normal"/>
    <w:autoRedefine/>
    <w:uiPriority w:val="39"/>
    <w:unhideWhenUsed/>
    <w:rsid w:val="00B50A11"/>
    <w:pPr>
      <w:tabs>
        <w:tab w:val="right" w:leader="dot" w:pos="9621"/>
      </w:tabs>
      <w:spacing w:after="100" w:line="259" w:lineRule="auto"/>
      <w:ind w:left="1417"/>
    </w:pPr>
    <w:rPr>
      <w:rFonts w:eastAsia="MS PGothic"/>
      <w:noProof/>
      <w:color w:val="000000"/>
      <w:sz w:val="18"/>
      <w:szCs w:val="18"/>
    </w:rPr>
  </w:style>
  <w:style w:type="paragraph" w:styleId="TOC7">
    <w:name w:val="toc 7"/>
    <w:basedOn w:val="Normal"/>
    <w:next w:val="Normal"/>
    <w:autoRedefine/>
    <w:uiPriority w:val="39"/>
    <w:unhideWhenUsed/>
    <w:rsid w:val="00B50A11"/>
    <w:pPr>
      <w:spacing w:after="100" w:line="259" w:lineRule="auto"/>
      <w:ind w:left="1320"/>
    </w:pPr>
    <w:rPr>
      <w:rFonts w:eastAsia="MS PGothic"/>
      <w:color w:val="000000"/>
      <w:sz w:val="22"/>
      <w:szCs w:val="22"/>
    </w:rPr>
  </w:style>
  <w:style w:type="paragraph" w:styleId="TOC8">
    <w:name w:val="toc 8"/>
    <w:basedOn w:val="Normal"/>
    <w:next w:val="Normal"/>
    <w:autoRedefine/>
    <w:uiPriority w:val="39"/>
    <w:unhideWhenUsed/>
    <w:rsid w:val="005E078B"/>
    <w:pPr>
      <w:spacing w:after="100" w:line="259" w:lineRule="auto"/>
      <w:ind w:left="1540"/>
    </w:pPr>
    <w:rPr>
      <w:rFonts w:eastAsia="MS PGothic"/>
      <w:sz w:val="22"/>
      <w:szCs w:val="22"/>
    </w:rPr>
  </w:style>
  <w:style w:type="paragraph" w:styleId="TOC9">
    <w:name w:val="toc 9"/>
    <w:basedOn w:val="Normal"/>
    <w:next w:val="Normal"/>
    <w:autoRedefine/>
    <w:uiPriority w:val="39"/>
    <w:unhideWhenUsed/>
    <w:rsid w:val="005E078B"/>
    <w:pPr>
      <w:spacing w:after="100" w:line="259" w:lineRule="auto"/>
      <w:ind w:left="1760"/>
    </w:pPr>
    <w:rPr>
      <w:rFonts w:eastAsia="MS PGothic"/>
      <w:sz w:val="22"/>
      <w:szCs w:val="22"/>
    </w:rPr>
  </w:style>
  <w:style w:type="paragraph" w:customStyle="1" w:styleId="GreyBox">
    <w:name w:val="Grey Box"/>
    <w:basedOn w:val="PullBox"/>
    <w:qFormat/>
    <w:rsid w:val="00A2352F"/>
    <w:pPr>
      <w:pBdr>
        <w:top w:val="single" w:sz="4" w:space="4" w:color="F2F2F2"/>
        <w:left w:val="single" w:sz="4" w:space="4" w:color="F2F2F2"/>
        <w:bottom w:val="single" w:sz="4" w:space="4" w:color="F2F2F2"/>
        <w:right w:val="single" w:sz="4" w:space="4" w:color="F2F2F2"/>
      </w:pBdr>
      <w:shd w:val="clear" w:color="auto" w:fill="F2F2F2"/>
      <w:ind w:left="57"/>
    </w:pPr>
  </w:style>
  <w:style w:type="paragraph" w:customStyle="1" w:styleId="TableParagraph">
    <w:name w:val="Table Paragraph"/>
    <w:basedOn w:val="Normal"/>
    <w:uiPriority w:val="1"/>
    <w:qFormat/>
    <w:rsid w:val="004446AD"/>
    <w:pPr>
      <w:widowControl w:val="0"/>
      <w:spacing w:line="240" w:lineRule="auto"/>
    </w:pPr>
    <w:rPr>
      <w:rFonts w:eastAsia="Arial"/>
      <w:sz w:val="22"/>
      <w:szCs w:val="22"/>
      <w:lang w:val="en-US" w:eastAsia="en-US"/>
    </w:rPr>
  </w:style>
  <w:style w:type="table" w:customStyle="1" w:styleId="Style1">
    <w:name w:val="Style1"/>
    <w:basedOn w:val="TableNormal"/>
    <w:uiPriority w:val="99"/>
    <w:rsid w:val="00CF009B"/>
    <w:pPr>
      <w:spacing w:before="20" w:after="20"/>
      <w:jc w:val="right"/>
    </w:pPr>
    <w:tblPr>
      <w:tblCellMar>
        <w:top w:w="45" w:type="dxa"/>
        <w:left w:w="28" w:type="dxa"/>
        <w:bottom w:w="45" w:type="dxa"/>
        <w:right w:w="28" w:type="dxa"/>
      </w:tblCellMar>
    </w:tblPr>
    <w:tcPr>
      <w:vAlign w:val="center"/>
    </w:tcPr>
    <w:tblStylePr w:type="firstRow">
      <w:rPr>
        <w:rFonts w:ascii="Arial" w:hAnsi="Arial"/>
        <w:b/>
      </w:rPr>
      <w:tblPr/>
      <w:trPr>
        <w:tblHeader/>
      </w:trPr>
      <w:tcPr>
        <w:tcBorders>
          <w:top w:val="nil"/>
          <w:left w:val="nil"/>
          <w:bottom w:val="single" w:sz="4" w:space="0" w:color="auto"/>
          <w:right w:val="nil"/>
          <w:insideH w:val="nil"/>
          <w:insideV w:val="nil"/>
          <w:tl2br w:val="nil"/>
          <w:tr2bl w:val="nil"/>
        </w:tcBorders>
      </w:tcPr>
    </w:tblStylePr>
    <w:tblStylePr w:type="firstCol">
      <w:pPr>
        <w:jc w:val="left"/>
      </w:pPr>
    </w:tblStylePr>
  </w:style>
  <w:style w:type="paragraph" w:styleId="NoSpacing">
    <w:name w:val="No Spacing"/>
    <w:rsid w:val="005F1419"/>
  </w:style>
  <w:style w:type="paragraph" w:customStyle="1" w:styleId="HangingIndent">
    <w:name w:val="Hanging Indent"/>
    <w:basedOn w:val="Normal"/>
    <w:qFormat/>
    <w:rsid w:val="00B33930"/>
    <w:pPr>
      <w:tabs>
        <w:tab w:val="left" w:pos="284"/>
      </w:tabs>
      <w:ind w:left="284" w:hanging="284"/>
    </w:pPr>
    <w:rPr>
      <w:rFonts w:eastAsia="Cambria"/>
      <w:szCs w:val="22"/>
    </w:rPr>
  </w:style>
  <w:style w:type="paragraph" w:styleId="ListContinue">
    <w:name w:val="List Continue"/>
    <w:basedOn w:val="Normal"/>
    <w:rsid w:val="008A45D4"/>
    <w:pPr>
      <w:spacing w:after="120"/>
      <w:ind w:left="340"/>
    </w:pPr>
  </w:style>
  <w:style w:type="paragraph" w:styleId="Index1">
    <w:name w:val="index 1"/>
    <w:basedOn w:val="Normal"/>
    <w:next w:val="Normal"/>
    <w:autoRedefine/>
    <w:uiPriority w:val="99"/>
    <w:semiHidden/>
    <w:unhideWhenUsed/>
    <w:rsid w:val="00B45345"/>
    <w:pPr>
      <w:spacing w:line="240" w:lineRule="auto"/>
      <w:ind w:left="200" w:hanging="200"/>
    </w:pPr>
  </w:style>
  <w:style w:type="table" w:styleId="PlainTable2">
    <w:name w:val="Plain Table 2"/>
    <w:basedOn w:val="TableNormal"/>
    <w:uiPriority w:val="42"/>
    <w:rsid w:val="002269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
    <w:name w:val="Heading 8 Char"/>
    <w:link w:val="Heading8"/>
    <w:uiPriority w:val="1"/>
    <w:rsid w:val="00B75A8E"/>
    <w:rPr>
      <w:rFonts w:ascii="Calibri" w:eastAsia="Calibri" w:hAnsi="Calibri"/>
      <w:sz w:val="52"/>
      <w:szCs w:val="52"/>
      <w:lang w:val="en-US" w:eastAsia="en-US"/>
    </w:rPr>
  </w:style>
  <w:style w:type="character" w:customStyle="1" w:styleId="Heading9Char">
    <w:name w:val="Heading 9 Char"/>
    <w:link w:val="Heading9"/>
    <w:uiPriority w:val="1"/>
    <w:rsid w:val="00B75A8E"/>
    <w:rPr>
      <w:rFonts w:ascii="Calibri" w:eastAsia="Calibri" w:hAnsi="Calibri"/>
      <w:b/>
      <w:bCs/>
      <w:sz w:val="50"/>
      <w:szCs w:val="50"/>
      <w:lang w:val="en-US" w:eastAsia="en-US"/>
    </w:rPr>
  </w:style>
  <w:style w:type="character" w:customStyle="1" w:styleId="HyperlinkFaux">
    <w:name w:val="Hyperlink Faux"/>
    <w:uiPriority w:val="1"/>
    <w:qFormat/>
    <w:rsid w:val="00314038"/>
    <w:rPr>
      <w:rFonts w:eastAsia="Cambria"/>
      <w:color w:val="0000FF"/>
      <w:sz w:val="18"/>
      <w:szCs w:val="22"/>
      <w:u w:val="single"/>
    </w:rPr>
  </w:style>
  <w:style w:type="character" w:customStyle="1" w:styleId="UnresolvedMention1">
    <w:name w:val="Unresolved Mention1"/>
    <w:uiPriority w:val="99"/>
    <w:semiHidden/>
    <w:unhideWhenUsed/>
    <w:rsid w:val="0020600A"/>
    <w:rPr>
      <w:color w:val="605E5C"/>
      <w:shd w:val="clear" w:color="auto" w:fill="E1DFDD"/>
    </w:rPr>
  </w:style>
  <w:style w:type="table" w:styleId="TableProfessional">
    <w:name w:val="Table Professional"/>
    <w:basedOn w:val="TableNormal"/>
    <w:rsid w:val="006C50AC"/>
    <w:pPr>
      <w:spacing w:before="20" w:after="20"/>
    </w:pPr>
    <w:rPr>
      <w:sz w:val="18"/>
    </w:rPr>
    <w:tblPr>
      <w:tblBorders>
        <w:top w:val="single" w:sz="6" w:space="0" w:color="000000"/>
        <w:bottom w:val="single" w:sz="6" w:space="0" w:color="000000"/>
        <w:insideH w:val="single" w:sz="6" w:space="0" w:color="000000"/>
      </w:tblBorders>
      <w:tblCellMar>
        <w:top w:w="45" w:type="dxa"/>
        <w:bottom w:w="28" w:type="dxa"/>
      </w:tblCellMar>
    </w:tblPr>
    <w:tcPr>
      <w:shd w:val="clear" w:color="auto" w:fill="auto"/>
    </w:tcPr>
    <w:tblStylePr w:type="firstRow">
      <w:rPr>
        <w:b/>
        <w:bCs/>
        <w:color w:val="auto"/>
      </w:rPr>
      <w:tblPr/>
      <w:trPr>
        <w:tblHeader/>
      </w:trPr>
      <w:tcPr>
        <w:shd w:val="clear" w:color="auto" w:fill="F2F2F2" w:themeFill="background1" w:themeFillShade="F2"/>
      </w:tcPr>
    </w:tblStylePr>
  </w:style>
  <w:style w:type="paragraph" w:customStyle="1" w:styleId="TableBodyTextBold">
    <w:name w:val="Table Body Text Bold"/>
    <w:basedOn w:val="TableBodyText"/>
    <w:qFormat/>
    <w:rsid w:val="00313EF1"/>
    <w:rPr>
      <w:rFonts w:ascii="Arial Bold" w:hAnsi="Arial Bold"/>
      <w:sz w:val="18"/>
    </w:rPr>
  </w:style>
  <w:style w:type="paragraph" w:customStyle="1" w:styleId="TableListNumber">
    <w:name w:val="Table List Number"/>
    <w:basedOn w:val="TableBodyText"/>
    <w:qFormat/>
    <w:rsid w:val="0004105E"/>
    <w:rPr>
      <w:sz w:val="18"/>
    </w:rPr>
  </w:style>
  <w:style w:type="paragraph" w:styleId="ListContinue2">
    <w:name w:val="List Continue 2"/>
    <w:basedOn w:val="Normal"/>
    <w:rsid w:val="0004697A"/>
    <w:pPr>
      <w:spacing w:before="120" w:after="120"/>
      <w:ind w:left="714"/>
    </w:pPr>
  </w:style>
  <w:style w:type="paragraph" w:customStyle="1" w:styleId="BodyTextBold">
    <w:name w:val="Body Text Bold"/>
    <w:basedOn w:val="BodyText"/>
    <w:qFormat/>
    <w:rsid w:val="00C37C66"/>
    <w:rPr>
      <w:b/>
    </w:rPr>
  </w:style>
  <w:style w:type="character" w:customStyle="1" w:styleId="UnresolvedMention2">
    <w:name w:val="Unresolved Mention2"/>
    <w:basedOn w:val="DefaultParagraphFont"/>
    <w:uiPriority w:val="99"/>
    <w:semiHidden/>
    <w:unhideWhenUsed/>
    <w:rsid w:val="00147B6A"/>
    <w:rPr>
      <w:color w:val="605E5C"/>
      <w:shd w:val="clear" w:color="auto" w:fill="E1DFDD"/>
    </w:rPr>
  </w:style>
  <w:style w:type="character" w:customStyle="1" w:styleId="ItalicText">
    <w:name w:val="Italic Text"/>
    <w:basedOn w:val="DefaultParagraphFont"/>
    <w:uiPriority w:val="1"/>
    <w:qFormat/>
    <w:rsid w:val="00257C0E"/>
    <w:rPr>
      <w:i/>
    </w:rPr>
  </w:style>
  <w:style w:type="paragraph" w:customStyle="1" w:styleId="PullBoxBullet2">
    <w:name w:val="Pull Box Bullet 2"/>
    <w:basedOn w:val="PullBoxBullet"/>
    <w:qFormat/>
    <w:rsid w:val="00200513"/>
  </w:style>
  <w:style w:type="character" w:styleId="UnresolvedMention">
    <w:name w:val="Unresolved Mention"/>
    <w:basedOn w:val="DefaultParagraphFont"/>
    <w:uiPriority w:val="99"/>
    <w:semiHidden/>
    <w:unhideWhenUsed/>
    <w:rsid w:val="00057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82">
      <w:bodyDiv w:val="1"/>
      <w:marLeft w:val="0"/>
      <w:marRight w:val="0"/>
      <w:marTop w:val="0"/>
      <w:marBottom w:val="0"/>
      <w:divBdr>
        <w:top w:val="none" w:sz="0" w:space="0" w:color="auto"/>
        <w:left w:val="none" w:sz="0" w:space="0" w:color="auto"/>
        <w:bottom w:val="none" w:sz="0" w:space="0" w:color="auto"/>
        <w:right w:val="none" w:sz="0" w:space="0" w:color="auto"/>
      </w:divBdr>
    </w:div>
    <w:div w:id="235895459">
      <w:bodyDiv w:val="1"/>
      <w:marLeft w:val="0"/>
      <w:marRight w:val="0"/>
      <w:marTop w:val="0"/>
      <w:marBottom w:val="0"/>
      <w:divBdr>
        <w:top w:val="none" w:sz="0" w:space="0" w:color="auto"/>
        <w:left w:val="none" w:sz="0" w:space="0" w:color="auto"/>
        <w:bottom w:val="none" w:sz="0" w:space="0" w:color="auto"/>
        <w:right w:val="none" w:sz="0" w:space="0" w:color="auto"/>
      </w:divBdr>
    </w:div>
    <w:div w:id="405306399">
      <w:bodyDiv w:val="1"/>
      <w:marLeft w:val="0"/>
      <w:marRight w:val="0"/>
      <w:marTop w:val="0"/>
      <w:marBottom w:val="0"/>
      <w:divBdr>
        <w:top w:val="none" w:sz="0" w:space="0" w:color="auto"/>
        <w:left w:val="none" w:sz="0" w:space="0" w:color="auto"/>
        <w:bottom w:val="none" w:sz="0" w:space="0" w:color="auto"/>
        <w:right w:val="none" w:sz="0" w:space="0" w:color="auto"/>
      </w:divBdr>
    </w:div>
    <w:div w:id="632567090">
      <w:bodyDiv w:val="1"/>
      <w:marLeft w:val="0"/>
      <w:marRight w:val="0"/>
      <w:marTop w:val="0"/>
      <w:marBottom w:val="0"/>
      <w:divBdr>
        <w:top w:val="none" w:sz="0" w:space="0" w:color="auto"/>
        <w:left w:val="none" w:sz="0" w:space="0" w:color="auto"/>
        <w:bottom w:val="none" w:sz="0" w:space="0" w:color="auto"/>
        <w:right w:val="none" w:sz="0" w:space="0" w:color="auto"/>
      </w:divBdr>
    </w:div>
    <w:div w:id="815685029">
      <w:bodyDiv w:val="1"/>
      <w:marLeft w:val="0"/>
      <w:marRight w:val="0"/>
      <w:marTop w:val="0"/>
      <w:marBottom w:val="0"/>
      <w:divBdr>
        <w:top w:val="none" w:sz="0" w:space="0" w:color="auto"/>
        <w:left w:val="none" w:sz="0" w:space="0" w:color="auto"/>
        <w:bottom w:val="none" w:sz="0" w:space="0" w:color="auto"/>
        <w:right w:val="none" w:sz="0" w:space="0" w:color="auto"/>
      </w:divBdr>
    </w:div>
    <w:div w:id="849880549">
      <w:bodyDiv w:val="1"/>
      <w:marLeft w:val="0"/>
      <w:marRight w:val="0"/>
      <w:marTop w:val="0"/>
      <w:marBottom w:val="0"/>
      <w:divBdr>
        <w:top w:val="none" w:sz="0" w:space="0" w:color="auto"/>
        <w:left w:val="none" w:sz="0" w:space="0" w:color="auto"/>
        <w:bottom w:val="none" w:sz="0" w:space="0" w:color="auto"/>
        <w:right w:val="none" w:sz="0" w:space="0" w:color="auto"/>
      </w:divBdr>
    </w:div>
    <w:div w:id="892161220">
      <w:bodyDiv w:val="1"/>
      <w:marLeft w:val="0"/>
      <w:marRight w:val="0"/>
      <w:marTop w:val="0"/>
      <w:marBottom w:val="0"/>
      <w:divBdr>
        <w:top w:val="none" w:sz="0" w:space="0" w:color="auto"/>
        <w:left w:val="none" w:sz="0" w:space="0" w:color="auto"/>
        <w:bottom w:val="none" w:sz="0" w:space="0" w:color="auto"/>
        <w:right w:val="none" w:sz="0" w:space="0" w:color="auto"/>
      </w:divBdr>
    </w:div>
    <w:div w:id="953751576">
      <w:bodyDiv w:val="1"/>
      <w:marLeft w:val="0"/>
      <w:marRight w:val="0"/>
      <w:marTop w:val="0"/>
      <w:marBottom w:val="0"/>
      <w:divBdr>
        <w:top w:val="none" w:sz="0" w:space="0" w:color="auto"/>
        <w:left w:val="none" w:sz="0" w:space="0" w:color="auto"/>
        <w:bottom w:val="none" w:sz="0" w:space="0" w:color="auto"/>
        <w:right w:val="none" w:sz="0" w:space="0" w:color="auto"/>
      </w:divBdr>
    </w:div>
    <w:div w:id="953903177">
      <w:bodyDiv w:val="1"/>
      <w:marLeft w:val="0"/>
      <w:marRight w:val="0"/>
      <w:marTop w:val="0"/>
      <w:marBottom w:val="0"/>
      <w:divBdr>
        <w:top w:val="none" w:sz="0" w:space="0" w:color="auto"/>
        <w:left w:val="none" w:sz="0" w:space="0" w:color="auto"/>
        <w:bottom w:val="none" w:sz="0" w:space="0" w:color="auto"/>
        <w:right w:val="none" w:sz="0" w:space="0" w:color="auto"/>
      </w:divBdr>
    </w:div>
    <w:div w:id="1259563876">
      <w:bodyDiv w:val="1"/>
      <w:marLeft w:val="0"/>
      <w:marRight w:val="0"/>
      <w:marTop w:val="0"/>
      <w:marBottom w:val="0"/>
      <w:divBdr>
        <w:top w:val="none" w:sz="0" w:space="0" w:color="auto"/>
        <w:left w:val="none" w:sz="0" w:space="0" w:color="auto"/>
        <w:bottom w:val="none" w:sz="0" w:space="0" w:color="auto"/>
        <w:right w:val="none" w:sz="0" w:space="0" w:color="auto"/>
      </w:divBdr>
    </w:div>
    <w:div w:id="1272786477">
      <w:bodyDiv w:val="1"/>
      <w:marLeft w:val="0"/>
      <w:marRight w:val="0"/>
      <w:marTop w:val="0"/>
      <w:marBottom w:val="0"/>
      <w:divBdr>
        <w:top w:val="none" w:sz="0" w:space="0" w:color="auto"/>
        <w:left w:val="none" w:sz="0" w:space="0" w:color="auto"/>
        <w:bottom w:val="none" w:sz="0" w:space="0" w:color="auto"/>
        <w:right w:val="none" w:sz="0" w:space="0" w:color="auto"/>
      </w:divBdr>
    </w:div>
    <w:div w:id="1355424792">
      <w:bodyDiv w:val="1"/>
      <w:marLeft w:val="0"/>
      <w:marRight w:val="0"/>
      <w:marTop w:val="0"/>
      <w:marBottom w:val="0"/>
      <w:divBdr>
        <w:top w:val="none" w:sz="0" w:space="0" w:color="auto"/>
        <w:left w:val="none" w:sz="0" w:space="0" w:color="auto"/>
        <w:bottom w:val="none" w:sz="0" w:space="0" w:color="auto"/>
        <w:right w:val="none" w:sz="0" w:space="0" w:color="auto"/>
      </w:divBdr>
    </w:div>
    <w:div w:id="1479759346">
      <w:bodyDiv w:val="1"/>
      <w:marLeft w:val="0"/>
      <w:marRight w:val="0"/>
      <w:marTop w:val="0"/>
      <w:marBottom w:val="0"/>
      <w:divBdr>
        <w:top w:val="none" w:sz="0" w:space="0" w:color="auto"/>
        <w:left w:val="none" w:sz="0" w:space="0" w:color="auto"/>
        <w:bottom w:val="none" w:sz="0" w:space="0" w:color="auto"/>
        <w:right w:val="none" w:sz="0" w:space="0" w:color="auto"/>
      </w:divBdr>
    </w:div>
    <w:div w:id="1683970831">
      <w:bodyDiv w:val="1"/>
      <w:marLeft w:val="0"/>
      <w:marRight w:val="0"/>
      <w:marTop w:val="0"/>
      <w:marBottom w:val="0"/>
      <w:divBdr>
        <w:top w:val="none" w:sz="0" w:space="0" w:color="auto"/>
        <w:left w:val="none" w:sz="0" w:space="0" w:color="auto"/>
        <w:bottom w:val="none" w:sz="0" w:space="0" w:color="auto"/>
        <w:right w:val="none" w:sz="0" w:space="0" w:color="auto"/>
      </w:divBdr>
    </w:div>
    <w:div w:id="1699969409">
      <w:bodyDiv w:val="1"/>
      <w:marLeft w:val="0"/>
      <w:marRight w:val="0"/>
      <w:marTop w:val="0"/>
      <w:marBottom w:val="0"/>
      <w:divBdr>
        <w:top w:val="none" w:sz="0" w:space="0" w:color="auto"/>
        <w:left w:val="none" w:sz="0" w:space="0" w:color="auto"/>
        <w:bottom w:val="none" w:sz="0" w:space="0" w:color="auto"/>
        <w:right w:val="none" w:sz="0" w:space="0" w:color="auto"/>
      </w:divBdr>
    </w:div>
    <w:div w:id="1736472818">
      <w:bodyDiv w:val="1"/>
      <w:marLeft w:val="0"/>
      <w:marRight w:val="0"/>
      <w:marTop w:val="0"/>
      <w:marBottom w:val="0"/>
      <w:divBdr>
        <w:top w:val="none" w:sz="0" w:space="0" w:color="auto"/>
        <w:left w:val="none" w:sz="0" w:space="0" w:color="auto"/>
        <w:bottom w:val="none" w:sz="0" w:space="0" w:color="auto"/>
        <w:right w:val="none" w:sz="0" w:space="0" w:color="auto"/>
      </w:divBdr>
    </w:div>
    <w:div w:id="1757088426">
      <w:bodyDiv w:val="1"/>
      <w:marLeft w:val="0"/>
      <w:marRight w:val="0"/>
      <w:marTop w:val="0"/>
      <w:marBottom w:val="0"/>
      <w:divBdr>
        <w:top w:val="none" w:sz="0" w:space="0" w:color="auto"/>
        <w:left w:val="none" w:sz="0" w:space="0" w:color="auto"/>
        <w:bottom w:val="none" w:sz="0" w:space="0" w:color="auto"/>
        <w:right w:val="none" w:sz="0" w:space="0" w:color="auto"/>
      </w:divBdr>
    </w:div>
    <w:div w:id="1892112710">
      <w:bodyDiv w:val="1"/>
      <w:marLeft w:val="0"/>
      <w:marRight w:val="0"/>
      <w:marTop w:val="0"/>
      <w:marBottom w:val="0"/>
      <w:divBdr>
        <w:top w:val="none" w:sz="0" w:space="0" w:color="auto"/>
        <w:left w:val="none" w:sz="0" w:space="0" w:color="auto"/>
        <w:bottom w:val="none" w:sz="0" w:space="0" w:color="auto"/>
        <w:right w:val="none" w:sz="0" w:space="0" w:color="auto"/>
      </w:divBdr>
    </w:div>
    <w:div w:id="1998999474">
      <w:bodyDiv w:val="1"/>
      <w:marLeft w:val="0"/>
      <w:marRight w:val="0"/>
      <w:marTop w:val="0"/>
      <w:marBottom w:val="0"/>
      <w:divBdr>
        <w:top w:val="none" w:sz="0" w:space="0" w:color="auto"/>
        <w:left w:val="none" w:sz="0" w:space="0" w:color="auto"/>
        <w:bottom w:val="none" w:sz="0" w:space="0" w:color="auto"/>
        <w:right w:val="none" w:sz="0" w:space="0" w:color="auto"/>
      </w:divBdr>
    </w:div>
    <w:div w:id="2003922642">
      <w:bodyDiv w:val="1"/>
      <w:marLeft w:val="0"/>
      <w:marRight w:val="0"/>
      <w:marTop w:val="0"/>
      <w:marBottom w:val="0"/>
      <w:divBdr>
        <w:top w:val="none" w:sz="0" w:space="0" w:color="auto"/>
        <w:left w:val="none" w:sz="0" w:space="0" w:color="auto"/>
        <w:bottom w:val="none" w:sz="0" w:space="0" w:color="auto"/>
        <w:right w:val="none" w:sz="0" w:space="0" w:color="auto"/>
      </w:divBdr>
    </w:div>
    <w:div w:id="2139445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melbournewater.com.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lbournewater.com.au/wd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62A8291AC574281C201B771815F2E" ma:contentTypeVersion="11" ma:contentTypeDescription="Create a new document." ma:contentTypeScope="" ma:versionID="f5c7c7245c98c0140b4ce4196fae0013">
  <xsd:schema xmlns:xsd="http://www.w3.org/2001/XMLSchema" xmlns:xs="http://www.w3.org/2001/XMLSchema" xmlns:p="http://schemas.microsoft.com/office/2006/metadata/properties" xmlns:ns2="14b199b6-5bb1-471a-bba6-9fa51ea13b5a" xmlns:ns3="73d83999-3925-4a8c-8d71-3418e815230e" targetNamespace="http://schemas.microsoft.com/office/2006/metadata/properties" ma:root="true" ma:fieldsID="a568dded3100059cc62883588af2acc7" ns2:_="" ns3:_="">
    <xsd:import namespace="14b199b6-5bb1-471a-bba6-9fa51ea13b5a"/>
    <xsd:import namespace="73d83999-3925-4a8c-8d71-3418e8152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199b6-5bb1-471a-bba6-9fa51ea13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3999-3925-4a8c-8d71-3418e81523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d83999-3925-4a8c-8d71-3418e815230e">
      <UserInfo>
        <DisplayName>Fiona Durante</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99A6-C639-4B2A-8759-3D3E3790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199b6-5bb1-471a-bba6-9fa51ea13b5a"/>
    <ds:schemaRef ds:uri="73d83999-3925-4a8c-8d71-3418e815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C6951-3D9E-4D93-9057-E365C8AABE50}">
  <ds:schemaRefs>
    <ds:schemaRef ds:uri="http://schemas.microsoft.com/sharepoint/v3/contenttype/forms"/>
  </ds:schemaRefs>
</ds:datastoreItem>
</file>

<file path=customXml/itemProps3.xml><?xml version="1.0" encoding="utf-8"?>
<ds:datastoreItem xmlns:ds="http://schemas.openxmlformats.org/officeDocument/2006/customXml" ds:itemID="{FA9A4FF7-A4EF-4CDB-86CD-0C907FDF43F8}">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73d83999-3925-4a8c-8d71-3418e815230e"/>
    <ds:schemaRef ds:uri="14b199b6-5bb1-471a-bba6-9fa51ea13b5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73DE968-C305-46C3-87AF-A02BDF57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Waterways and Drainage Investment Plan Summary July 2021 – June 2026</vt:lpstr>
    </vt:vector>
  </TitlesOfParts>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Waterways and Drainage Investment Plan Summary July 2021 – June 2026</dc:title>
  <dc:subject/>
  <dc:creator/>
  <cp:keywords/>
  <dc:description/>
  <cp:lastModifiedBy/>
  <cp:revision>2</cp:revision>
  <dcterms:created xsi:type="dcterms:W3CDTF">2020-12-15T05:10:00Z</dcterms:created>
  <dcterms:modified xsi:type="dcterms:W3CDTF">2020-12-16T02:56:00Z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0x01010091D62A8291AC574281C201B771815F2E</vt:lpwstr>
  </property>
</Properties>
</file>